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00"/>
        <w:gridCol w:w="8460"/>
      </w:tblGrid>
      <w:tr w:rsidR="00C13708" w:rsidRPr="00D5156A" w14:paraId="5530BC96" w14:textId="77777777" w:rsidTr="00E2556B">
        <w:trPr>
          <w:trHeight w:val="620"/>
        </w:trPr>
        <w:tc>
          <w:tcPr>
            <w:tcW w:w="11160" w:type="dxa"/>
            <w:gridSpan w:val="2"/>
            <w:vAlign w:val="center"/>
          </w:tcPr>
          <w:p w14:paraId="0B41AD32" w14:textId="77777777" w:rsidR="00C13708" w:rsidRPr="00822684" w:rsidRDefault="00813942" w:rsidP="008D5F3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SOBC Research Network </w:t>
            </w:r>
            <w:r w:rsidR="00C13708" w:rsidRPr="00822684">
              <w:rPr>
                <w:rFonts w:asciiTheme="minorHAnsi" w:hAnsiTheme="minorHAnsi" w:cs="Arial"/>
                <w:b/>
                <w:bCs/>
              </w:rPr>
              <w:t>Manuscript Proposal</w:t>
            </w:r>
            <w:r>
              <w:rPr>
                <w:rFonts w:asciiTheme="minorHAnsi" w:hAnsiTheme="minorHAnsi" w:cs="Arial"/>
                <w:b/>
                <w:bCs/>
              </w:rPr>
              <w:t xml:space="preserve"> Form for Network Publications</w:t>
            </w:r>
          </w:p>
          <w:p w14:paraId="719DFE46" w14:textId="77777777" w:rsidR="000367BF" w:rsidRPr="000367BF" w:rsidRDefault="000367BF" w:rsidP="00724D8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C1FEE" w:rsidRPr="00E2556B" w14:paraId="5B92BF37" w14:textId="77777777" w:rsidTr="000C1FEE">
        <w:tc>
          <w:tcPr>
            <w:tcW w:w="11160" w:type="dxa"/>
            <w:gridSpan w:val="2"/>
            <w:shd w:val="clear" w:color="auto" w:fill="7F7F7F" w:themeFill="text1" w:themeFillTint="80"/>
            <w:vAlign w:val="center"/>
          </w:tcPr>
          <w:p w14:paraId="49BFBBC1" w14:textId="77777777" w:rsidR="000C1FEE" w:rsidRPr="00E2556B" w:rsidRDefault="000C1FEE" w:rsidP="00814B09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E2556B">
              <w:rPr>
                <w:rFonts w:asciiTheme="minorHAnsi" w:hAnsiTheme="minorHAnsi"/>
                <w:b/>
                <w:color w:val="FFFFFF" w:themeColor="background1"/>
              </w:rPr>
              <w:t xml:space="preserve">GENERAL INFORMATION </w:t>
            </w:r>
          </w:p>
        </w:tc>
      </w:tr>
      <w:tr w:rsidR="000C1FEE" w:rsidRPr="00D5156A" w14:paraId="165C5026" w14:textId="77777777" w:rsidTr="00AC714D">
        <w:trPr>
          <w:trHeight w:val="575"/>
        </w:trPr>
        <w:tc>
          <w:tcPr>
            <w:tcW w:w="2700" w:type="dxa"/>
            <w:vAlign w:val="center"/>
          </w:tcPr>
          <w:p w14:paraId="27BE9499" w14:textId="77777777" w:rsidR="000C1FEE" w:rsidRDefault="000C1FEE" w:rsidP="000C1F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 xml:space="preserve">Lead </w:t>
            </w:r>
            <w:r w:rsidR="00813942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D5156A">
              <w:rPr>
                <w:rFonts w:asciiTheme="minorHAnsi" w:hAnsiTheme="minorHAnsi"/>
                <w:b/>
                <w:sz w:val="20"/>
                <w:szCs w:val="20"/>
              </w:rPr>
              <w:t>uthor</w:t>
            </w:r>
            <w:r w:rsidRPr="00D5156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8460" w:type="dxa"/>
            <w:vAlign w:val="center"/>
          </w:tcPr>
          <w:p w14:paraId="55576F79" w14:textId="305C43D6" w:rsidR="000C1FEE" w:rsidRPr="00AC714D" w:rsidRDefault="001E7A14" w:rsidP="000C1F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Talea Cornelius</w:t>
            </w:r>
          </w:p>
        </w:tc>
      </w:tr>
      <w:tr w:rsidR="004F3797" w:rsidRPr="00D5156A" w14:paraId="50470EFF" w14:textId="77777777" w:rsidTr="00814B09">
        <w:trPr>
          <w:trHeight w:val="575"/>
        </w:trPr>
        <w:tc>
          <w:tcPr>
            <w:tcW w:w="2700" w:type="dxa"/>
            <w:vAlign w:val="center"/>
          </w:tcPr>
          <w:p w14:paraId="6E7B7773" w14:textId="77777777" w:rsidR="004F3797" w:rsidRPr="00D5156A" w:rsidRDefault="004F3797" w:rsidP="00814B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Co-authors</w:t>
            </w:r>
            <w:r w:rsidR="00813942">
              <w:rPr>
                <w:rFonts w:asciiTheme="minorHAnsi" w:hAnsiTheme="minorHAnsi"/>
                <w:b/>
                <w:sz w:val="20"/>
                <w:szCs w:val="20"/>
              </w:rPr>
              <w:t xml:space="preserve"> with primary responsibility for drafting manuscript (up to 5):</w:t>
            </w:r>
          </w:p>
        </w:tc>
        <w:tc>
          <w:tcPr>
            <w:tcW w:w="8460" w:type="dxa"/>
            <w:vAlign w:val="center"/>
          </w:tcPr>
          <w:p w14:paraId="11A27915" w14:textId="77777777" w:rsidR="004F3797" w:rsidRDefault="004F3797" w:rsidP="00814B09">
            <w:pPr>
              <w:rPr>
                <w:rFonts w:asciiTheme="minorHAnsi" w:hAnsiTheme="minorHAnsi"/>
                <w:sz w:val="20"/>
                <w:szCs w:val="20"/>
              </w:rPr>
            </w:pPr>
            <w:r w:rsidRPr="00AC714D"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</w:p>
          <w:p w14:paraId="210BC950" w14:textId="384EC2C7" w:rsidR="0092672F" w:rsidRDefault="0092672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ACDD612" w14:textId="77777777" w:rsidR="0092672F" w:rsidRDefault="0092672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59A4D28" w14:textId="77777777" w:rsidR="0092672F" w:rsidRDefault="0092672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B8E9821" w14:textId="77777777" w:rsidR="0092672F" w:rsidRDefault="0092672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86EDDFC" w14:textId="77777777" w:rsidR="0092672F" w:rsidRPr="00AC714D" w:rsidRDefault="0092672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1FEE" w:rsidRPr="00D5156A" w14:paraId="3CFE4B53" w14:textId="77777777" w:rsidTr="00AC714D">
        <w:trPr>
          <w:trHeight w:val="575"/>
        </w:trPr>
        <w:tc>
          <w:tcPr>
            <w:tcW w:w="2700" w:type="dxa"/>
            <w:vAlign w:val="center"/>
          </w:tcPr>
          <w:p w14:paraId="51172F9E" w14:textId="77777777" w:rsidR="000C1FEE" w:rsidRPr="00E21555" w:rsidRDefault="000C1FEE" w:rsidP="00813942">
            <w:pPr>
              <w:rPr>
                <w:rFonts w:asciiTheme="minorHAnsi" w:hAnsiTheme="minorHAnsi"/>
                <w:sz w:val="20"/>
                <w:szCs w:val="20"/>
              </w:rPr>
            </w:pPr>
            <w:r w:rsidRPr="00E21555">
              <w:rPr>
                <w:rFonts w:asciiTheme="minorHAnsi" w:hAnsiTheme="minorHAnsi"/>
                <w:b/>
                <w:sz w:val="20"/>
                <w:szCs w:val="20"/>
              </w:rPr>
              <w:t xml:space="preserve">Working </w:t>
            </w:r>
            <w:r w:rsidR="00813942" w:rsidRPr="00E21555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E21555">
              <w:rPr>
                <w:rFonts w:asciiTheme="minorHAnsi" w:hAnsiTheme="minorHAnsi"/>
                <w:b/>
                <w:sz w:val="20"/>
                <w:szCs w:val="20"/>
              </w:rPr>
              <w:t>itle:</w:t>
            </w:r>
            <w:r w:rsidRPr="00E2155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vAlign w:val="center"/>
          </w:tcPr>
          <w:p w14:paraId="018A9838" w14:textId="449C5F48" w:rsidR="000C1FEE" w:rsidRPr="00E21555" w:rsidRDefault="001E7A14" w:rsidP="001E7A14">
            <w:pPr>
              <w:rPr>
                <w:rFonts w:asciiTheme="minorHAnsi" w:hAnsiTheme="minorHAnsi"/>
                <w:sz w:val="20"/>
                <w:szCs w:val="20"/>
              </w:rPr>
            </w:pPr>
            <w:r w:rsidRPr="00E21555">
              <w:rPr>
                <w:rFonts w:asciiTheme="minorHAnsi" w:hAnsiTheme="minorHAnsi"/>
                <w:sz w:val="20"/>
                <w:szCs w:val="20"/>
              </w:rPr>
              <w:t xml:space="preserve">To Validate or Not to Validate?: Debating a Common </w:t>
            </w:r>
            <w:r w:rsidR="00EF7387" w:rsidRPr="00E21555">
              <w:rPr>
                <w:rFonts w:asciiTheme="minorHAnsi" w:hAnsiTheme="minorHAnsi"/>
                <w:sz w:val="20"/>
                <w:szCs w:val="20"/>
              </w:rPr>
              <w:t xml:space="preserve">Validation </w:t>
            </w:r>
            <w:r w:rsidRPr="00E21555">
              <w:rPr>
                <w:rFonts w:asciiTheme="minorHAnsi" w:hAnsiTheme="minorHAnsi"/>
                <w:sz w:val="20"/>
                <w:szCs w:val="20"/>
              </w:rPr>
              <w:t xml:space="preserve">Approach </w:t>
            </w:r>
            <w:r w:rsidR="00EF7387" w:rsidRPr="00E21555">
              <w:rPr>
                <w:rFonts w:asciiTheme="minorHAnsi" w:hAnsiTheme="minorHAnsi"/>
                <w:sz w:val="20"/>
                <w:szCs w:val="20"/>
              </w:rPr>
              <w:t>for</w:t>
            </w:r>
            <w:r w:rsidRPr="00E21555">
              <w:rPr>
                <w:rFonts w:asciiTheme="minorHAnsi" w:hAnsiTheme="minorHAnsi"/>
                <w:sz w:val="20"/>
                <w:szCs w:val="20"/>
              </w:rPr>
              <w:t xml:space="preserve"> Measures of Behavior Change Mechanisms</w:t>
            </w:r>
          </w:p>
        </w:tc>
      </w:tr>
      <w:tr w:rsidR="00AC714D" w:rsidRPr="00D5156A" w14:paraId="57D9698A" w14:textId="77777777" w:rsidTr="00AC714D">
        <w:trPr>
          <w:trHeight w:val="60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029C84BA" w14:textId="77777777" w:rsidR="00AC714D" w:rsidRDefault="00813942" w:rsidP="00814B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Brief proposal for manuscript (max 500 words):</w:t>
            </w:r>
            <w:r w:rsidR="00AC714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shd w:val="clear" w:color="auto" w:fill="FFFFFF" w:themeFill="background1"/>
            <w:vAlign w:val="center"/>
          </w:tcPr>
          <w:p w14:paraId="499C7CC8" w14:textId="77777777" w:rsidR="00AC714D" w:rsidRDefault="00AC714D" w:rsidP="00814B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EBB3D69" w14:textId="77777777" w:rsidR="0093751F" w:rsidRDefault="00814B09" w:rsidP="00814B09">
            <w:pPr>
              <w:rPr>
                <w:rFonts w:asciiTheme="minorHAnsi" w:hAnsiTheme="minorHAnsi"/>
                <w:sz w:val="20"/>
                <w:szCs w:val="20"/>
              </w:rPr>
            </w:pPr>
            <w:r w:rsidRPr="00814B09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NIH </w:t>
            </w:r>
            <w:r w:rsidRPr="00814B09">
              <w:rPr>
                <w:rFonts w:asciiTheme="minorHAnsi" w:hAnsiTheme="minorHAnsi"/>
                <w:sz w:val="20"/>
                <w:szCs w:val="20"/>
              </w:rPr>
              <w:t>Science of Behavior Change (SOBC) program seeks to make behavior change research more impactful, targeted, and systematic by promoting a common, mechanism-focused, experimental medicine approach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93751F">
              <w:rPr>
                <w:rFonts w:asciiTheme="minorHAnsi" w:hAnsiTheme="minorHAnsi"/>
                <w:sz w:val="20"/>
                <w:szCs w:val="20"/>
              </w:rPr>
              <w:t>Critically, t</w:t>
            </w:r>
            <w:r w:rsidRPr="00814B09">
              <w:rPr>
                <w:rFonts w:asciiTheme="minorHAnsi" w:hAnsiTheme="minorHAnsi"/>
                <w:sz w:val="20"/>
                <w:szCs w:val="20"/>
              </w:rPr>
              <w:t xml:space="preserve">o identify key mechanisms of behavior change, </w:t>
            </w:r>
            <w:r w:rsidR="0093751F">
              <w:rPr>
                <w:rFonts w:asciiTheme="minorHAnsi" w:hAnsiTheme="minorHAnsi"/>
                <w:sz w:val="20"/>
                <w:szCs w:val="20"/>
              </w:rPr>
              <w:t>it is necessary to operationalize and measure these mechanisms in</w:t>
            </w:r>
            <w:r w:rsidRPr="00814B09">
              <w:rPr>
                <w:rFonts w:asciiTheme="minorHAnsi" w:hAnsiTheme="minorHAnsi"/>
                <w:sz w:val="20"/>
                <w:szCs w:val="20"/>
              </w:rPr>
              <w:t xml:space="preserve"> reliable and valid ways</w:t>
            </w:r>
            <w:r w:rsidR="0093751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581BB7A" w14:textId="77777777" w:rsidR="0093751F" w:rsidRDefault="0093751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0A75D8" w14:textId="0838FD27" w:rsidR="0093751F" w:rsidRDefault="0093751F" w:rsidP="00814B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Currently, there is no agreed upon method for validating measures. This lack of standardization is apparent in the use of arbitrary metrics (e.g., selecting split-half vs. Cronbach’s alpha when reporting internal consistency</w:t>
            </w:r>
            <w:r w:rsidR="00814B09" w:rsidRPr="00814B09">
              <w:rPr>
                <w:rFonts w:asciiTheme="minorHAnsi" w:hAnsiTheme="minorHAnsi"/>
                <w:sz w:val="20"/>
                <w:szCs w:val="20"/>
              </w:rPr>
              <w:t>)</w:t>
            </w:r>
            <w:r w:rsidR="00D0384D">
              <w:rPr>
                <w:rFonts w:asciiTheme="minorHAnsi" w:hAnsiTheme="minorHAnsi"/>
                <w:sz w:val="20"/>
                <w:szCs w:val="20"/>
              </w:rPr>
              <w:t>, assumed unidimensionality,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“validation” in random samples or subsamples that may not generalize. Furthermore, </w:t>
            </w:r>
            <w:r w:rsidR="00D0384D">
              <w:rPr>
                <w:rFonts w:asciiTheme="minorHAnsi" w:hAnsiTheme="minorHAnsi"/>
                <w:sz w:val="20"/>
                <w:szCs w:val="20"/>
              </w:rPr>
              <w:t xml:space="preserve">there is a lack of standardization regarding the considerations that must be addressed to inform the measurement validation process across different uses. For example, if a measurement is to be used longitudinally, has the researcher ensured that the measure is invariant at each timepoint? And, even now, </w:t>
            </w:r>
            <w:r>
              <w:rPr>
                <w:rFonts w:asciiTheme="minorHAnsi" w:hAnsiTheme="minorHAnsi"/>
                <w:sz w:val="20"/>
                <w:szCs w:val="20"/>
              </w:rPr>
              <w:t>measures and validation information are often hard to find.</w:t>
            </w:r>
          </w:p>
          <w:p w14:paraId="7FFA9095" w14:textId="00171AF2" w:rsidR="0093751F" w:rsidRDefault="0093751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717216" w14:textId="203FFE83" w:rsidR="0093751F" w:rsidRDefault="0093751F" w:rsidP="00814B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manuscript </w:t>
            </w:r>
            <w:r w:rsidR="00D20C63">
              <w:rPr>
                <w:rFonts w:asciiTheme="minorHAnsi" w:hAnsiTheme="minorHAnsi"/>
                <w:sz w:val="20"/>
                <w:szCs w:val="20"/>
              </w:rPr>
              <w:t xml:space="preserve">wrestles with the question, what does this </w:t>
            </w:r>
            <w:r w:rsidR="00D02FEE">
              <w:rPr>
                <w:rFonts w:asciiTheme="minorHAnsi" w:hAnsiTheme="minorHAnsi"/>
                <w:sz w:val="20"/>
                <w:szCs w:val="20"/>
              </w:rPr>
              <w:t xml:space="preserve">lack of standardization in measurement validation </w:t>
            </w:r>
            <w:r w:rsidR="00D20C63">
              <w:rPr>
                <w:rFonts w:asciiTheme="minorHAnsi" w:hAnsiTheme="minorHAnsi"/>
                <w:sz w:val="20"/>
                <w:szCs w:val="20"/>
              </w:rPr>
              <w:t>mean for behavior</w:t>
            </w:r>
            <w:r w:rsidR="000272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0C63">
              <w:rPr>
                <w:rFonts w:asciiTheme="minorHAnsi" w:hAnsiTheme="minorHAnsi"/>
                <w:sz w:val="20"/>
                <w:szCs w:val="20"/>
              </w:rPr>
              <w:t>change research at large? What are the consequences if the field does not change?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0C63">
              <w:rPr>
                <w:rFonts w:asciiTheme="minorHAnsi" w:hAnsiTheme="minorHAnsi"/>
                <w:sz w:val="20"/>
                <w:szCs w:val="20"/>
              </w:rPr>
              <w:t>We discuss t</w:t>
            </w:r>
            <w:r>
              <w:rPr>
                <w:rFonts w:asciiTheme="minorHAnsi" w:hAnsiTheme="minorHAnsi"/>
                <w:sz w:val="20"/>
                <w:szCs w:val="20"/>
              </w:rPr>
              <w:t>he implications</w:t>
            </w:r>
            <w:r w:rsidR="00D20C63">
              <w:rPr>
                <w:rFonts w:asciiTheme="minorHAnsi" w:hAnsiTheme="minorHAnsi"/>
                <w:sz w:val="20"/>
                <w:szCs w:val="20"/>
              </w:rPr>
              <w:t xml:space="preserve"> of continuing </w:t>
            </w:r>
            <w:r w:rsidR="00EF7387">
              <w:rPr>
                <w:rFonts w:asciiTheme="minorHAnsi" w:hAnsiTheme="minorHAnsi"/>
                <w:sz w:val="20"/>
                <w:szCs w:val="20"/>
              </w:rPr>
              <w:t>in the current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which includes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lack of 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awareness about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failed </w:t>
            </w:r>
            <w:r w:rsidR="00EF7387">
              <w:rPr>
                <w:rFonts w:asciiTheme="minorHAnsi" w:hAnsiTheme="minorHAnsi"/>
                <w:sz w:val="20"/>
                <w:szCs w:val="20"/>
              </w:rPr>
              <w:t>validation attempts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cherry-picking validation statistics, and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uncertainty about 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whether the measure is validated for the population of interest. Another large consequence of lack of a common validation approach is the inevitable ambiguity that results when there is a failure to </w:t>
            </w:r>
            <w:r>
              <w:rPr>
                <w:rFonts w:asciiTheme="minorHAnsi" w:hAnsiTheme="minorHAnsi"/>
                <w:sz w:val="20"/>
                <w:szCs w:val="20"/>
              </w:rPr>
              <w:t>achiev</w:t>
            </w:r>
            <w:r w:rsidR="00EF7387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7387">
              <w:rPr>
                <w:rFonts w:asciiTheme="minorHAnsi" w:hAnsiTheme="minorHAnsi"/>
                <w:sz w:val="20"/>
                <w:szCs w:val="20"/>
              </w:rPr>
              <w:t>behavior change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(e.g., is it </w:t>
            </w:r>
            <w:r w:rsidR="00AE4A89">
              <w:rPr>
                <w:rFonts w:asciiTheme="minorHAnsi" w:hAnsiTheme="minorHAnsi"/>
                <w:sz w:val="20"/>
                <w:szCs w:val="20"/>
              </w:rPr>
              <w:t>an unreliable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measure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 of the behavior change mechanism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="00A23497">
              <w:rPr>
                <w:rFonts w:asciiTheme="minorHAnsi" w:hAnsiTheme="minorHAnsi"/>
                <w:sz w:val="20"/>
                <w:szCs w:val="20"/>
              </w:rPr>
              <w:t>Or,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 did the mechanism not change</w:t>
            </w:r>
            <w:r>
              <w:rPr>
                <w:rFonts w:asciiTheme="minorHAnsi" w:hAnsiTheme="minorHAnsi"/>
                <w:sz w:val="20"/>
                <w:szCs w:val="20"/>
              </w:rPr>
              <w:t>?)</w:t>
            </w:r>
            <w:r w:rsidR="00EF7387">
              <w:rPr>
                <w:rFonts w:asciiTheme="minorHAnsi" w:hAnsiTheme="minorHAnsi"/>
                <w:sz w:val="20"/>
                <w:szCs w:val="20"/>
              </w:rPr>
              <w:t xml:space="preserve">. On the other hand, </w:t>
            </w:r>
            <w:r w:rsidR="00A23497">
              <w:rPr>
                <w:rFonts w:asciiTheme="minorHAnsi" w:hAnsiTheme="minorHAnsi"/>
                <w:sz w:val="20"/>
                <w:szCs w:val="20"/>
              </w:rPr>
              <w:t xml:space="preserve">there are inherent challenges due to the heterogeneity of </w:t>
            </w:r>
            <w:r w:rsidR="00982D18">
              <w:rPr>
                <w:rFonts w:asciiTheme="minorHAnsi" w:hAnsiTheme="minorHAnsi"/>
                <w:sz w:val="20"/>
                <w:szCs w:val="20"/>
              </w:rPr>
              <w:t>measures</w:t>
            </w:r>
            <w:r w:rsidR="003D5985">
              <w:rPr>
                <w:rFonts w:asciiTheme="minorHAnsi" w:hAnsiTheme="minorHAnsi"/>
                <w:sz w:val="20"/>
                <w:szCs w:val="20"/>
              </w:rPr>
              <w:t xml:space="preserve"> of behavior change and key mechanisms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3497">
              <w:rPr>
                <w:rFonts w:asciiTheme="minorHAnsi" w:hAnsiTheme="minorHAnsi"/>
                <w:sz w:val="20"/>
                <w:szCs w:val="20"/>
              </w:rPr>
              <w:t>a</w:t>
            </w:r>
            <w:r w:rsidR="00982D18">
              <w:rPr>
                <w:rFonts w:asciiTheme="minorHAnsi" w:hAnsiTheme="minorHAnsi"/>
                <w:sz w:val="20"/>
                <w:szCs w:val="20"/>
              </w:rPr>
              <w:t>cross multiple fields</w:t>
            </w:r>
            <w:r w:rsidR="003D5985">
              <w:rPr>
                <w:rFonts w:asciiTheme="minorHAnsi" w:hAnsiTheme="minorHAnsi"/>
                <w:sz w:val="20"/>
                <w:szCs w:val="20"/>
              </w:rPr>
              <w:t xml:space="preserve"> and levels of analysis</w:t>
            </w:r>
            <w:r w:rsidR="00982D18">
              <w:rPr>
                <w:rFonts w:asciiTheme="minorHAnsi" w:hAnsiTheme="minorHAnsi"/>
                <w:sz w:val="20"/>
                <w:szCs w:val="20"/>
              </w:rPr>
              <w:t>—some are paper and pencil, some are MRI-based</w:t>
            </w:r>
            <w:r w:rsidR="00A23497">
              <w:rPr>
                <w:rFonts w:asciiTheme="minorHAnsi" w:hAnsiTheme="minorHAnsi"/>
                <w:sz w:val="20"/>
                <w:szCs w:val="20"/>
              </w:rPr>
              <w:t>, some are task-based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—and prescriptions for </w:t>
            </w:r>
            <w:r w:rsidR="00A23497">
              <w:rPr>
                <w:rFonts w:asciiTheme="minorHAnsi" w:hAnsiTheme="minorHAnsi"/>
                <w:sz w:val="20"/>
                <w:szCs w:val="20"/>
              </w:rPr>
              <w:t>standardized approaches have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 been met with considerable resistance, correctly so, for many other areas of science. Barriers to proposing a common validation approach are summarized, and considered. Next, 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est practices from other fields 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on validation approaches for measures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are </w:t>
            </w:r>
            <w:r w:rsidR="00D20C63">
              <w:rPr>
                <w:rFonts w:asciiTheme="minorHAnsi" w:hAnsiTheme="minorHAnsi"/>
                <w:sz w:val="20"/>
                <w:szCs w:val="20"/>
              </w:rPr>
              <w:t>summarized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6C1F853" w14:textId="5A603DA6" w:rsidR="0093751F" w:rsidRDefault="0093751F" w:rsidP="00814B0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929FDAB" w14:textId="5213A182" w:rsidR="0093751F" w:rsidRDefault="00D20C63" w:rsidP="00814B0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Although there seems to be a 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need to move to a standardized and systematic 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process 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for measure validation, there are numerous challenges associated with doing so. </w:t>
            </w:r>
            <w:r>
              <w:rPr>
                <w:rFonts w:asciiTheme="minorHAnsi" w:hAnsiTheme="minorHAnsi"/>
                <w:sz w:val="20"/>
                <w:szCs w:val="20"/>
              </w:rPr>
              <w:t>We present a balanced discussion of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 both the reasons for a shift to</w:t>
            </w:r>
            <w:r w:rsidR="003D5985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 standardized </w:t>
            </w:r>
            <w:r w:rsidR="00982D18">
              <w:rPr>
                <w:rFonts w:asciiTheme="minorHAnsi" w:hAnsiTheme="minorHAnsi"/>
                <w:sz w:val="20"/>
                <w:szCs w:val="20"/>
              </w:rPr>
              <w:t xml:space="preserve">approach </w:t>
            </w:r>
            <w:r w:rsidR="0093751F">
              <w:rPr>
                <w:rFonts w:asciiTheme="minorHAnsi" w:hAnsiTheme="minorHAnsi"/>
                <w:sz w:val="20"/>
                <w:szCs w:val="20"/>
              </w:rPr>
              <w:t>and the</w:t>
            </w:r>
            <w:r w:rsidR="003D5985">
              <w:rPr>
                <w:rFonts w:asciiTheme="minorHAnsi" w:hAnsiTheme="minorHAnsi"/>
                <w:sz w:val="20"/>
                <w:szCs w:val="20"/>
              </w:rPr>
              <w:t xml:space="preserve"> related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 challenges. </w:t>
            </w:r>
            <w:r>
              <w:rPr>
                <w:rFonts w:asciiTheme="minorHAnsi" w:hAnsiTheme="minorHAnsi"/>
                <w:sz w:val="20"/>
                <w:szCs w:val="20"/>
              </w:rPr>
              <w:t>We conclude</w:t>
            </w:r>
            <w:r w:rsidR="0093751F">
              <w:rPr>
                <w:rFonts w:asciiTheme="minorHAnsi" w:hAnsiTheme="minorHAnsi"/>
                <w:sz w:val="20"/>
                <w:szCs w:val="20"/>
              </w:rPr>
              <w:t xml:space="preserve"> with suggested next steps to move SOBC and the field of behavior change research towards a more unified and systematic future.</w:t>
            </w:r>
          </w:p>
          <w:p w14:paraId="02642B2F" w14:textId="51A6A060" w:rsidR="00813942" w:rsidRDefault="00813942" w:rsidP="0093751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C714D" w:rsidRPr="00E2556B" w14:paraId="42C55F17" w14:textId="77777777" w:rsidTr="00AC714D">
        <w:tc>
          <w:tcPr>
            <w:tcW w:w="11160" w:type="dxa"/>
            <w:gridSpan w:val="2"/>
            <w:shd w:val="clear" w:color="auto" w:fill="7F7F7F" w:themeFill="text1" w:themeFillTint="80"/>
            <w:vAlign w:val="center"/>
          </w:tcPr>
          <w:p w14:paraId="4AB2A734" w14:textId="77777777" w:rsidR="00AC714D" w:rsidRPr="00E2556B" w:rsidRDefault="004F3797" w:rsidP="00814B09">
            <w:pPr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</w:p>
        </w:tc>
      </w:tr>
      <w:tr w:rsidR="002A57A4" w:rsidRPr="00C214D2" w14:paraId="698F1BD1" w14:textId="77777777" w:rsidTr="00AC714D">
        <w:trPr>
          <w:trHeight w:val="530"/>
        </w:trPr>
        <w:tc>
          <w:tcPr>
            <w:tcW w:w="2700" w:type="dxa"/>
            <w:shd w:val="clear" w:color="auto" w:fill="auto"/>
            <w:vAlign w:val="center"/>
          </w:tcPr>
          <w:p w14:paraId="28DDD018" w14:textId="77777777" w:rsidR="002A57A4" w:rsidRPr="002A57A4" w:rsidRDefault="002A57A4" w:rsidP="008D5F3C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280AD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First Draft Deadline: 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60850148" w14:textId="618D8C9E" w:rsidR="002A57A4" w:rsidRPr="00AC714D" w:rsidRDefault="00E21555" w:rsidP="001965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October 5, 2018</w:t>
            </w:r>
            <w:bookmarkStart w:id="0" w:name="_GoBack"/>
            <w:bookmarkEnd w:id="0"/>
          </w:p>
        </w:tc>
      </w:tr>
      <w:tr w:rsidR="002A57A4" w:rsidRPr="00C214D2" w14:paraId="01A4A12D" w14:textId="77777777" w:rsidTr="00AC714D">
        <w:trPr>
          <w:trHeight w:val="449"/>
        </w:trPr>
        <w:tc>
          <w:tcPr>
            <w:tcW w:w="2700" w:type="dxa"/>
            <w:shd w:val="clear" w:color="auto" w:fill="auto"/>
            <w:vAlign w:val="center"/>
          </w:tcPr>
          <w:p w14:paraId="322B1A03" w14:textId="77777777" w:rsidR="002A57A4" w:rsidRPr="002A57A4" w:rsidRDefault="00E21555" w:rsidP="008D5F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624975635"/>
              </w:sdtPr>
              <w:sdtEndPr/>
              <w:sdtContent>
                <w:r w:rsidR="002A57A4" w:rsidRPr="00280AD3">
                  <w:rPr>
                    <w:rFonts w:asciiTheme="minorHAnsi" w:hAnsiTheme="minorHAnsi"/>
                    <w:b/>
                    <w:color w:val="FF0000"/>
                    <w:sz w:val="20"/>
                    <w:szCs w:val="20"/>
                  </w:rPr>
                  <w:t xml:space="preserve">Submission Deadline: </w:t>
                </w:r>
              </w:sdtContent>
            </w:sdt>
          </w:p>
        </w:tc>
        <w:tc>
          <w:tcPr>
            <w:tcW w:w="8460" w:type="dxa"/>
            <w:shd w:val="clear" w:color="auto" w:fill="auto"/>
            <w:vAlign w:val="center"/>
          </w:tcPr>
          <w:p w14:paraId="3A91ACF2" w14:textId="77777777" w:rsidR="002A57A4" w:rsidRPr="00AC714D" w:rsidRDefault="002A57A4" w:rsidP="002A57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714D" w:rsidRPr="00D5156A" w14:paraId="031913F3" w14:textId="77777777" w:rsidTr="00AC714D">
        <w:trPr>
          <w:trHeight w:val="440"/>
        </w:trPr>
        <w:tc>
          <w:tcPr>
            <w:tcW w:w="2700" w:type="dxa"/>
            <w:vAlign w:val="center"/>
          </w:tcPr>
          <w:p w14:paraId="23C7E5FC" w14:textId="77777777" w:rsidR="00AC714D" w:rsidRPr="003F560B" w:rsidRDefault="00AC714D" w:rsidP="00AC71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560B">
              <w:rPr>
                <w:rFonts w:asciiTheme="minorHAnsi" w:hAnsiTheme="minorHAnsi"/>
                <w:b/>
                <w:sz w:val="20"/>
                <w:szCs w:val="20"/>
              </w:rPr>
              <w:t xml:space="preserve">Proposed Journal: </w:t>
            </w:r>
          </w:p>
        </w:tc>
        <w:tc>
          <w:tcPr>
            <w:tcW w:w="8460" w:type="dxa"/>
            <w:vAlign w:val="center"/>
          </w:tcPr>
          <w:p w14:paraId="46CEB596" w14:textId="77777777" w:rsidR="00AC714D" w:rsidRPr="001225B5" w:rsidRDefault="00814B09" w:rsidP="008D5F3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1225B5">
              <w:rPr>
                <w:rFonts w:asciiTheme="minorHAnsi" w:hAnsiTheme="minorHAnsi"/>
                <w:i/>
                <w:sz w:val="20"/>
                <w:szCs w:val="20"/>
              </w:rPr>
              <w:t>Perspectives on Psychological Science</w:t>
            </w:r>
          </w:p>
        </w:tc>
      </w:tr>
      <w:tr w:rsidR="00E2556B" w:rsidRPr="00D5156A" w14:paraId="49838E75" w14:textId="77777777" w:rsidTr="00AC714D">
        <w:trPr>
          <w:trHeight w:val="620"/>
        </w:trPr>
        <w:tc>
          <w:tcPr>
            <w:tcW w:w="2700" w:type="dxa"/>
            <w:vAlign w:val="center"/>
          </w:tcPr>
          <w:p w14:paraId="741F01FA" w14:textId="77777777" w:rsidR="00E2556B" w:rsidRPr="00D5156A" w:rsidRDefault="00E2556B" w:rsidP="00E255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Can this be submitted as an abstract/brief report?</w:t>
            </w:r>
          </w:p>
        </w:tc>
        <w:tc>
          <w:tcPr>
            <w:tcW w:w="8460" w:type="dxa"/>
            <w:vAlign w:val="center"/>
          </w:tcPr>
          <w:p w14:paraId="649BD692" w14:textId="484C5B76" w:rsidR="00E2556B" w:rsidRPr="00AC714D" w:rsidRDefault="00AC714D" w:rsidP="00E21555">
            <w:pPr>
              <w:rPr>
                <w:rFonts w:asciiTheme="minorHAnsi" w:hAnsiTheme="minorHAnsi"/>
                <w:sz w:val="20"/>
                <w:szCs w:val="20"/>
              </w:rPr>
            </w:pPr>
            <w:r w:rsidRPr="00AC714D">
              <w:rPr>
                <w:rFonts w:ascii="MS Gothic" w:eastAsia="MS Gothic" w:hAnsi="MS Gothic"/>
                <w:sz w:val="20"/>
                <w:szCs w:val="20"/>
              </w:rPr>
              <w:t xml:space="preserve">____ </w:t>
            </w:r>
            <w:r w:rsidRPr="00AC714D">
              <w:rPr>
                <w:rFonts w:asciiTheme="minorHAnsi" w:hAnsiTheme="minorHAnsi"/>
                <w:sz w:val="20"/>
                <w:szCs w:val="20"/>
              </w:rPr>
              <w:t xml:space="preserve">Yes          </w:t>
            </w:r>
            <w:r w:rsidRPr="00AC714D">
              <w:rPr>
                <w:rFonts w:ascii="MS Gothic" w:eastAsia="MS Gothic" w:hAnsi="MS Gothic"/>
                <w:sz w:val="20"/>
                <w:szCs w:val="20"/>
              </w:rPr>
              <w:t>__</w:t>
            </w:r>
            <w:r w:rsidR="00E21555">
              <w:rPr>
                <w:rFonts w:ascii="MS Gothic" w:eastAsia="MS Gothic" w:hAnsi="MS Gothic"/>
                <w:sz w:val="20"/>
                <w:szCs w:val="20"/>
              </w:rPr>
              <w:t>X</w:t>
            </w:r>
            <w:r w:rsidRPr="00AC714D">
              <w:rPr>
                <w:rFonts w:ascii="MS Gothic" w:eastAsia="MS Gothic" w:hAnsi="MS Gothic"/>
                <w:sz w:val="20"/>
                <w:szCs w:val="20"/>
              </w:rPr>
              <w:t xml:space="preserve">_ </w:t>
            </w:r>
            <w:r w:rsidRPr="00AC714D">
              <w:rPr>
                <w:rFonts w:asciiTheme="minorHAnsi" w:hAnsiTheme="minorHAnsi"/>
                <w:sz w:val="20"/>
                <w:szCs w:val="20"/>
              </w:rPr>
              <w:t xml:space="preserve"> No</w:t>
            </w:r>
          </w:p>
        </w:tc>
      </w:tr>
    </w:tbl>
    <w:p w14:paraId="56FCFC2A" w14:textId="77777777" w:rsidR="003E1D68" w:rsidRDefault="003E1D68" w:rsidP="00C259DA"/>
    <w:p w14:paraId="4262B30C" w14:textId="77777777" w:rsidR="00711A2C" w:rsidRDefault="00711A2C" w:rsidP="00711A2C">
      <w:pPr>
        <w:ind w:left="45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For more details, see the SOBC Research Network Publications and Presentations Policy, located in the Network Resources folder of the Downloads section </w:t>
      </w:r>
      <w:r w:rsidR="00CC31AA">
        <w:rPr>
          <w:rFonts w:asciiTheme="minorHAnsi" w:hAnsiTheme="minorHAnsi" w:cs="Arial"/>
          <w:bCs/>
          <w:sz w:val="20"/>
          <w:szCs w:val="20"/>
        </w:rPr>
        <w:t>on</w:t>
      </w:r>
      <w:r>
        <w:rPr>
          <w:rFonts w:asciiTheme="minorHAnsi" w:hAnsiTheme="minorHAnsi" w:cs="Arial"/>
          <w:bCs/>
          <w:sz w:val="20"/>
          <w:szCs w:val="20"/>
        </w:rPr>
        <w:t xml:space="preserve"> the SOBC Internal site. </w:t>
      </w:r>
    </w:p>
    <w:p w14:paraId="5F7B9A64" w14:textId="77777777" w:rsidR="00711A2C" w:rsidRDefault="00711A2C" w:rsidP="00C259DA">
      <w:pPr>
        <w:rPr>
          <w:rFonts w:asciiTheme="minorHAnsi" w:hAnsiTheme="minorHAnsi" w:cs="Arial"/>
          <w:bCs/>
          <w:sz w:val="20"/>
          <w:szCs w:val="20"/>
        </w:rPr>
      </w:pPr>
    </w:p>
    <w:p w14:paraId="23DECFA9" w14:textId="75514B3E" w:rsidR="00711A2C" w:rsidRDefault="00711A2C" w:rsidP="00711A2C">
      <w:pPr>
        <w:ind w:left="45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Please email this form to the SOBC RCC Outreach/Dissemination Subcommittee Representative at </w:t>
      </w:r>
      <w:hyperlink r:id="rId4" w:history="1">
        <w:r w:rsidR="00944B13" w:rsidRPr="003834F8">
          <w:rPr>
            <w:rStyle w:val="Hyperlink"/>
            <w:rFonts w:asciiTheme="minorHAnsi" w:hAnsiTheme="minorHAnsi" w:cs="Arial"/>
            <w:bCs/>
            <w:sz w:val="20"/>
            <w:szCs w:val="20"/>
          </w:rPr>
          <w:t>sobcrcc@gmail.com</w:t>
        </w:r>
      </w:hyperlink>
      <w:r>
        <w:rPr>
          <w:rFonts w:asciiTheme="minorHAnsi" w:hAnsiTheme="minorHAnsi" w:cs="Arial"/>
          <w:bCs/>
          <w:sz w:val="20"/>
          <w:szCs w:val="20"/>
        </w:rPr>
        <w:t>.</w:t>
      </w:r>
    </w:p>
    <w:p w14:paraId="0913232D" w14:textId="77777777" w:rsidR="00944B13" w:rsidRDefault="00944B13" w:rsidP="00711A2C">
      <w:pPr>
        <w:ind w:left="450"/>
        <w:rPr>
          <w:rFonts w:asciiTheme="minorHAnsi" w:hAnsiTheme="minorHAnsi" w:cs="Arial"/>
          <w:bCs/>
          <w:sz w:val="20"/>
          <w:szCs w:val="20"/>
        </w:rPr>
      </w:pPr>
    </w:p>
    <w:p w14:paraId="4B9A694C" w14:textId="77777777" w:rsidR="00944B13" w:rsidRDefault="00944B13" w:rsidP="00711A2C">
      <w:pPr>
        <w:ind w:left="450"/>
      </w:pPr>
    </w:p>
    <w:sectPr w:rsidR="00944B13" w:rsidSect="002A57A4">
      <w:pgSz w:w="12240" w:h="15840"/>
      <w:pgMar w:top="720" w:right="360" w:bottom="45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08"/>
    <w:rsid w:val="00027260"/>
    <w:rsid w:val="000367BF"/>
    <w:rsid w:val="00094C84"/>
    <w:rsid w:val="000A3D22"/>
    <w:rsid w:val="000C1FEE"/>
    <w:rsid w:val="000C6FD3"/>
    <w:rsid w:val="00116B24"/>
    <w:rsid w:val="001225B5"/>
    <w:rsid w:val="00147210"/>
    <w:rsid w:val="00172382"/>
    <w:rsid w:val="00196547"/>
    <w:rsid w:val="001E7A14"/>
    <w:rsid w:val="002372A6"/>
    <w:rsid w:val="00280AD3"/>
    <w:rsid w:val="002A57A4"/>
    <w:rsid w:val="002D5370"/>
    <w:rsid w:val="00325406"/>
    <w:rsid w:val="00336893"/>
    <w:rsid w:val="00363825"/>
    <w:rsid w:val="003C66AA"/>
    <w:rsid w:val="003D51F4"/>
    <w:rsid w:val="003D5985"/>
    <w:rsid w:val="003E1D68"/>
    <w:rsid w:val="003F560B"/>
    <w:rsid w:val="004F3797"/>
    <w:rsid w:val="00570A57"/>
    <w:rsid w:val="005D497D"/>
    <w:rsid w:val="00711A2C"/>
    <w:rsid w:val="00724D8D"/>
    <w:rsid w:val="00813942"/>
    <w:rsid w:val="00814B09"/>
    <w:rsid w:val="00822684"/>
    <w:rsid w:val="008D5F3C"/>
    <w:rsid w:val="008E49B2"/>
    <w:rsid w:val="0092672F"/>
    <w:rsid w:val="0093751F"/>
    <w:rsid w:val="00944B13"/>
    <w:rsid w:val="00982D18"/>
    <w:rsid w:val="00994BD0"/>
    <w:rsid w:val="00A23497"/>
    <w:rsid w:val="00A37D6E"/>
    <w:rsid w:val="00A81320"/>
    <w:rsid w:val="00AC714D"/>
    <w:rsid w:val="00AE4A89"/>
    <w:rsid w:val="00B327B5"/>
    <w:rsid w:val="00B3424C"/>
    <w:rsid w:val="00B35A03"/>
    <w:rsid w:val="00B448A9"/>
    <w:rsid w:val="00B74369"/>
    <w:rsid w:val="00BB17E7"/>
    <w:rsid w:val="00C13708"/>
    <w:rsid w:val="00C214D2"/>
    <w:rsid w:val="00C259DA"/>
    <w:rsid w:val="00C605A9"/>
    <w:rsid w:val="00CA4925"/>
    <w:rsid w:val="00CB2080"/>
    <w:rsid w:val="00CC31AA"/>
    <w:rsid w:val="00D02FEE"/>
    <w:rsid w:val="00D0384D"/>
    <w:rsid w:val="00D20C63"/>
    <w:rsid w:val="00D5156A"/>
    <w:rsid w:val="00DA6383"/>
    <w:rsid w:val="00E21555"/>
    <w:rsid w:val="00E2556B"/>
    <w:rsid w:val="00E32119"/>
    <w:rsid w:val="00E95168"/>
    <w:rsid w:val="00EF7387"/>
    <w:rsid w:val="00F20A22"/>
    <w:rsid w:val="00F33A67"/>
    <w:rsid w:val="00FA74E6"/>
    <w:rsid w:val="00F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DD2B4"/>
  <w15:docId w15:val="{A8A6D1EE-8B12-40BE-80B2-65A9CF0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70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137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A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21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25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cr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</dc:creator>
  <cp:lastModifiedBy>Sumner, Jennifer A.</cp:lastModifiedBy>
  <cp:revision>3</cp:revision>
  <dcterms:created xsi:type="dcterms:W3CDTF">2018-07-05T17:39:00Z</dcterms:created>
  <dcterms:modified xsi:type="dcterms:W3CDTF">2018-07-05T17:43:00Z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