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80014" w14:textId="77777777" w:rsidR="00361775" w:rsidRDefault="004B711C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 xml:space="preserve">Title: </w:t>
      </w:r>
      <w:bookmarkStart w:id="0" w:name="_GoBack"/>
      <w:r>
        <w:rPr>
          <w:rFonts w:ascii="Times New Roman" w:eastAsia="Times New Roman" w:hAnsi="Times New Roman" w:cs="Times New Roman"/>
          <w:color w:val="212121"/>
          <w:highlight w:val="white"/>
        </w:rPr>
        <w:t>Mechanisms of health behavior change: A systematic meta-review</w:t>
      </w:r>
      <w:bookmarkEnd w:id="0"/>
    </w:p>
    <w:p w14:paraId="6767C120" w14:textId="77777777" w:rsidR="00361775" w:rsidRDefault="004B711C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 xml:space="preserve">Authors: 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Blair T. Johnson, Rebecca L. </w:t>
      </w:r>
      <w:proofErr w:type="spellStart"/>
      <w:r>
        <w:rPr>
          <w:rFonts w:ascii="Times New Roman" w:eastAsia="Times New Roman" w:hAnsi="Times New Roman" w:cs="Times New Roman"/>
          <w:color w:val="212121"/>
          <w:highlight w:val="white"/>
        </w:rPr>
        <w:t>Acabchuk</w:t>
      </w:r>
      <w:proofErr w:type="spellEnd"/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, Emily A. Hennessy, </w:t>
      </w:r>
      <w:proofErr w:type="spellStart"/>
      <w:r>
        <w:rPr>
          <w:rFonts w:ascii="Times New Roman" w:eastAsia="Times New Roman" w:hAnsi="Times New Roman" w:cs="Times New Roman"/>
          <w:color w:val="212121"/>
          <w:highlight w:val="white"/>
        </w:rPr>
        <w:t>Jania</w:t>
      </w:r>
      <w:proofErr w:type="spellEnd"/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Stewart-James, and Benjamin X. White</w:t>
      </w:r>
    </w:p>
    <w:p w14:paraId="1268DBDE" w14:textId="77777777" w:rsidR="00361775" w:rsidRDefault="00361775">
      <w:pPr>
        <w:rPr>
          <w:rFonts w:ascii="Times New Roman" w:eastAsia="Times New Roman" w:hAnsi="Times New Roman" w:cs="Times New Roman"/>
          <w:color w:val="212121"/>
          <w:highlight w:val="white"/>
        </w:rPr>
      </w:pPr>
    </w:p>
    <w:p w14:paraId="5BC7950F" w14:textId="77777777" w:rsidR="00361775" w:rsidRDefault="004B711C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>Overview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: The central goal of SOBC is to identify key mechanisms underlying successful behavior change interventions aimed to promote healthy lifestyle, such as diet and exercise. The purpose of this meta-review is to compile what is known about the mechanisms of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therapeutic action of health behavior change in the current literature using extant meta-analyses. By compiling target mechanisms of behavior change across a wide range of interventions and health outcomes, results of this meta-review will inform future st</w:t>
      </w:r>
      <w:r>
        <w:rPr>
          <w:rFonts w:ascii="Times New Roman" w:eastAsia="Times New Roman" w:hAnsi="Times New Roman" w:cs="Times New Roman"/>
          <w:color w:val="212121"/>
          <w:highlight w:val="white"/>
        </w:rPr>
        <w:t>udies by identifying optimal behavior change strategies. To make the project more manageable as well as to focus on the most comprehensive and methodologically sophisticated reviews, the meta-review will focus on the last decade of published meta-analyses.</w:t>
      </w:r>
    </w:p>
    <w:p w14:paraId="12AE503F" w14:textId="77777777" w:rsidR="00361775" w:rsidRDefault="00361775">
      <w:pPr>
        <w:rPr>
          <w:rFonts w:ascii="Times New Roman" w:eastAsia="Times New Roman" w:hAnsi="Times New Roman" w:cs="Times New Roman"/>
          <w:color w:val="212121"/>
          <w:highlight w:val="white"/>
        </w:rPr>
      </w:pPr>
    </w:p>
    <w:p w14:paraId="444934AA" w14:textId="77777777" w:rsidR="00361775" w:rsidRDefault="004B711C">
      <w:pPr>
        <w:rPr>
          <w:rFonts w:ascii="Times New Roman" w:eastAsia="Times New Roman" w:hAnsi="Times New Roman" w:cs="Times New Roman"/>
          <w:b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>Research Aims:</w:t>
      </w:r>
    </w:p>
    <w:p w14:paraId="477624F1" w14:textId="77777777" w:rsidR="00361775" w:rsidRDefault="004B711C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Compile target mechanisms of action that have been identified in meta-analyses focused on trials of interventions to promote health behavior change. (Examples of target mechanisms may include self-efficacy, emotion regulation and attention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control.) </w:t>
      </w:r>
    </w:p>
    <w:p w14:paraId="1A73FA75" w14:textId="77777777" w:rsidR="00361775" w:rsidRDefault="004B711C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Evaluate the methodological quality of recent meta-analyses related to SOBC target mechanisms.</w:t>
      </w:r>
    </w:p>
    <w:p w14:paraId="6E5C2A3A" w14:textId="77777777" w:rsidR="00361775" w:rsidRDefault="004B711C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Identify the limitations of existing meta-analyses and the underlying literature via the AMSTAR tool. </w:t>
      </w:r>
    </w:p>
    <w:p w14:paraId="60CCD719" w14:textId="77777777" w:rsidR="00361775" w:rsidRDefault="004B711C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Determine which domains require new, high qual</w:t>
      </w:r>
      <w:r>
        <w:rPr>
          <w:rFonts w:ascii="Times New Roman" w:eastAsia="Times New Roman" w:hAnsi="Times New Roman" w:cs="Times New Roman"/>
          <w:color w:val="212121"/>
          <w:highlight w:val="white"/>
        </w:rPr>
        <w:t>ity systematic reviews (e.g., domains for which past meta-analyses could not explain heterogeneity in study findings).</w:t>
      </w:r>
    </w:p>
    <w:p w14:paraId="2D64C6CE" w14:textId="77777777" w:rsidR="00361775" w:rsidRDefault="004B711C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Determine the extent to which interventions engage target mechanisms of action; identify where these links are most robust across varying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methods (e.g., do different interventions engage similar mechanisms?). </w:t>
      </w:r>
    </w:p>
    <w:p w14:paraId="0E2B95D2" w14:textId="77777777" w:rsidR="00361775" w:rsidRDefault="004B711C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Determine which behavior change techniques (BCTs) link to target mechanisms</w:t>
      </w:r>
    </w:p>
    <w:p w14:paraId="391F499E" w14:textId="77777777" w:rsidR="00361775" w:rsidRDefault="00361775">
      <w:pPr>
        <w:rPr>
          <w:rFonts w:ascii="Times New Roman" w:eastAsia="Times New Roman" w:hAnsi="Times New Roman" w:cs="Times New Roman"/>
          <w:color w:val="212121"/>
          <w:highlight w:val="white"/>
        </w:rPr>
      </w:pPr>
    </w:p>
    <w:p w14:paraId="00581250" w14:textId="77777777" w:rsidR="00361775" w:rsidRDefault="004B711C">
      <w:pPr>
        <w:rPr>
          <w:rFonts w:ascii="Times New Roman" w:eastAsia="Times New Roman" w:hAnsi="Times New Roman" w:cs="Times New Roman"/>
          <w:b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>Research questions:</w:t>
      </w:r>
    </w:p>
    <w:p w14:paraId="4DC3275B" w14:textId="77777777" w:rsidR="00361775" w:rsidRDefault="004B711C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Which mechanisms of action of health behavior change have been most rigorously examine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d?  </w:t>
      </w:r>
    </w:p>
    <w:p w14:paraId="52C9B2EA" w14:textId="77777777" w:rsidR="00361775" w:rsidRDefault="004B711C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Do different interventions (e.g., mindfulness based interventions, cognitive restructuring, mobile technology interventions, episodic future thinking, virtual reality/gaming, financial incentives) engage similar target mechanisms of health behavior ch</w:t>
      </w:r>
      <w:r>
        <w:rPr>
          <w:rFonts w:ascii="Times New Roman" w:eastAsia="Times New Roman" w:hAnsi="Times New Roman" w:cs="Times New Roman"/>
          <w:color w:val="212121"/>
          <w:highlight w:val="white"/>
        </w:rPr>
        <w:t>ange?</w:t>
      </w:r>
    </w:p>
    <w:p w14:paraId="1EE18F9B" w14:textId="77777777" w:rsidR="00361775" w:rsidRDefault="004B711C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Does the same target mechanism of behavior change operate similarly across multiple outcome domains (e.g., does self-efficacy improve adherence to diet, exercise, smoking cessation and medical regimen)?</w:t>
      </w:r>
    </w:p>
    <w:p w14:paraId="4E4EE38E" w14:textId="77777777" w:rsidR="00361775" w:rsidRDefault="004B711C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To the extent that the existing literature perm</w:t>
      </w:r>
      <w:r>
        <w:rPr>
          <w:rFonts w:ascii="Times New Roman" w:eastAsia="Times New Roman" w:hAnsi="Times New Roman" w:cs="Times New Roman"/>
          <w:color w:val="212121"/>
          <w:highlight w:val="white"/>
        </w:rPr>
        <w:t>its investigation, do mechanisms of health behavior change differ depending on life conditions: stage of life (i.e., child, teen, adult, elderly), social adversity (e.g., low socioeconomic status), clinical populations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highlight w:val="white"/>
        </w:rPr>
        <w:t>e.g.,depression</w:t>
      </w:r>
      <w:proofErr w:type="spellEnd"/>
      <w:proofErr w:type="gramEnd"/>
      <w:r>
        <w:rPr>
          <w:rFonts w:ascii="Times New Roman" w:eastAsia="Times New Roman" w:hAnsi="Times New Roman" w:cs="Times New Roman"/>
          <w:color w:val="212121"/>
          <w:highlight w:val="white"/>
        </w:rPr>
        <w:t>, anxiety, asthma, ca</w:t>
      </w:r>
      <w:r>
        <w:rPr>
          <w:rFonts w:ascii="Times New Roman" w:eastAsia="Times New Roman" w:hAnsi="Times New Roman" w:cs="Times New Roman"/>
          <w:color w:val="212121"/>
          <w:highlight w:val="white"/>
        </w:rPr>
        <w:t>ncer)?</w:t>
      </w:r>
    </w:p>
    <w:p w14:paraId="437CABE8" w14:textId="77777777" w:rsidR="00361775" w:rsidRDefault="004B711C">
      <w:pPr>
        <w:numPr>
          <w:ilvl w:val="0"/>
          <w:numId w:val="1"/>
        </w:numPr>
        <w:ind w:hanging="360"/>
        <w:contextualSpacing/>
        <w:rPr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What target mechanisms are becoming more prevalent in the literature?  (For example, a recent series of studies have identified </w:t>
      </w:r>
      <w:r>
        <w:rPr>
          <w:rFonts w:ascii="Times New Roman" w:eastAsia="Times New Roman" w:hAnsi="Times New Roman" w:cs="Times New Roman"/>
          <w:i/>
          <w:color w:val="212121"/>
          <w:highlight w:val="white"/>
        </w:rPr>
        <w:t xml:space="preserve">decentering,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the ability to adopt a psychologically distanced stance from one’s thoughts and emotions that arise,</w:t>
      </w:r>
      <w:r>
        <w:rPr>
          <w:rFonts w:ascii="Times New Roman" w:eastAsia="Times New Roman" w:hAnsi="Times New Roman" w:cs="Times New Roman"/>
          <w:i/>
          <w:color w:val="212121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as a pu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tative therapeutic mechanism in mindfulness-based interventions.) </w:t>
      </w:r>
    </w:p>
    <w:p w14:paraId="20DBBDA6" w14:textId="77777777" w:rsidR="00361775" w:rsidRDefault="004B711C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What other key factors influencing adherence are highlighted by the existing literature in health behavior change?  (Examples might include motivation, reward, reinforcement, feedback, trus</w:t>
      </w:r>
      <w:r>
        <w:rPr>
          <w:rFonts w:ascii="Times New Roman" w:eastAsia="Times New Roman" w:hAnsi="Times New Roman" w:cs="Times New Roman"/>
          <w:color w:val="212121"/>
          <w:highlight w:val="white"/>
        </w:rPr>
        <w:t>t, stress, acceptability, accountability, empowerment and culture)</w:t>
      </w:r>
    </w:p>
    <w:p w14:paraId="29073F08" w14:textId="77777777" w:rsidR="00361775" w:rsidRDefault="00361775">
      <w:pPr>
        <w:rPr>
          <w:rFonts w:ascii="Times New Roman" w:eastAsia="Times New Roman" w:hAnsi="Times New Roman" w:cs="Times New Roman"/>
          <w:color w:val="212121"/>
          <w:highlight w:val="white"/>
        </w:rPr>
      </w:pPr>
    </w:p>
    <w:p w14:paraId="1609D274" w14:textId="77777777" w:rsidR="00361775" w:rsidRDefault="004B711C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 xml:space="preserve">Inclusion criteria: 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Meta-analyses will be included if they evaluated trials of interventions in relation to a target mechanism and were published after 2006.  </w:t>
      </w:r>
    </w:p>
    <w:p w14:paraId="11DB56A1" w14:textId="77777777" w:rsidR="00361775" w:rsidRDefault="004B711C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 xml:space="preserve">Exclusion criteria: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Meta-ana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lyses will be excluded if they do not identify target mechanisms applicable to the general public; thus, meta-analyses focused solely on abnormal populations will be excluded. </w:t>
      </w:r>
    </w:p>
    <w:p w14:paraId="26971197" w14:textId="77777777" w:rsidR="00361775" w:rsidRDefault="004B711C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highlight w:val="white"/>
        </w:rPr>
        <w:t>Registration</w:t>
      </w:r>
      <w:r>
        <w:rPr>
          <w:rFonts w:ascii="Times New Roman" w:eastAsia="Times New Roman" w:hAnsi="Times New Roman" w:cs="Times New Roman"/>
          <w:color w:val="212121"/>
          <w:highlight w:val="white"/>
        </w:rPr>
        <w:t>: After the Steering Committee approves this proposal we will regis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ter the meta-review in Prospero. </w:t>
      </w:r>
    </w:p>
    <w:sectPr w:rsidR="00361775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E0A00"/>
    <w:multiLevelType w:val="multilevel"/>
    <w:tmpl w:val="8BC469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61775"/>
    <w:rsid w:val="00361775"/>
    <w:rsid w:val="004B711C"/>
    <w:rsid w:val="005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DF1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3239</Characters>
  <Application>Microsoft Macintosh Word</Application>
  <DocSecurity>0</DocSecurity>
  <Lines>26</Lines>
  <Paragraphs>7</Paragraphs>
  <ScaleCrop>false</ScaleCrop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Lilly Derby</cp:lastModifiedBy>
  <cp:revision>2</cp:revision>
  <dcterms:created xsi:type="dcterms:W3CDTF">2017-06-21T17:41:00Z</dcterms:created>
  <dcterms:modified xsi:type="dcterms:W3CDTF">2017-06-21T17:41:00Z</dcterms:modified>
</cp:coreProperties>
</file>