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D27" w:rsidRPr="00F76F6F" w:rsidRDefault="00D83D27" w:rsidP="00D83D27">
      <w:pPr>
        <w:pBdr>
          <w:bottom w:val="single" w:sz="8" w:space="4" w:color="5B9BD5" w:themeColor="accent1"/>
        </w:pBdr>
        <w:spacing w:after="300" w:line="240" w:lineRule="auto"/>
        <w:ind w:left="-90"/>
        <w:contextualSpacing/>
        <w:rPr>
          <w:rFonts w:ascii="Calibri" w:eastAsiaTheme="majorEastAsia" w:hAnsi="Calibri" w:cstheme="majorBidi"/>
          <w:spacing w:val="5"/>
          <w:kern w:val="28"/>
          <w:sz w:val="28"/>
          <w:szCs w:val="18"/>
        </w:rPr>
      </w:pPr>
      <w:r w:rsidRPr="00F76F6F">
        <w:rPr>
          <w:rFonts w:ascii="Calibri" w:eastAsiaTheme="majorEastAsia" w:hAnsi="Calibri" w:cstheme="majorBidi"/>
          <w:spacing w:val="5"/>
          <w:kern w:val="28"/>
          <w:sz w:val="28"/>
          <w:szCs w:val="18"/>
        </w:rPr>
        <w:t xml:space="preserve">Steering Committee Call – </w:t>
      </w:r>
      <w:r w:rsidR="00A0054A">
        <w:rPr>
          <w:rFonts w:ascii="Calibri" w:eastAsiaTheme="majorEastAsia" w:hAnsi="Calibri" w:cstheme="majorBidi"/>
          <w:spacing w:val="5"/>
          <w:kern w:val="28"/>
          <w:sz w:val="28"/>
          <w:szCs w:val="18"/>
        </w:rPr>
        <w:t>7</w:t>
      </w:r>
      <w:r w:rsidRPr="00F76F6F">
        <w:rPr>
          <w:rFonts w:ascii="Calibri" w:eastAsiaTheme="majorEastAsia" w:hAnsi="Calibri" w:cstheme="majorBidi"/>
          <w:spacing w:val="5"/>
          <w:kern w:val="28"/>
          <w:sz w:val="28"/>
          <w:szCs w:val="18"/>
        </w:rPr>
        <w:t>/</w:t>
      </w:r>
      <w:r w:rsidR="00A0054A">
        <w:rPr>
          <w:rFonts w:ascii="Calibri" w:eastAsiaTheme="majorEastAsia" w:hAnsi="Calibri" w:cstheme="majorBidi"/>
          <w:spacing w:val="5"/>
          <w:kern w:val="28"/>
          <w:sz w:val="28"/>
          <w:szCs w:val="18"/>
        </w:rPr>
        <w:t>18</w:t>
      </w:r>
      <w:r w:rsidRPr="00F76F6F">
        <w:rPr>
          <w:rFonts w:ascii="Calibri" w:eastAsiaTheme="majorEastAsia" w:hAnsi="Calibri" w:cstheme="majorBidi"/>
          <w:spacing w:val="5"/>
          <w:kern w:val="28"/>
          <w:sz w:val="28"/>
          <w:szCs w:val="18"/>
        </w:rPr>
        <w:t>/18</w:t>
      </w: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657"/>
      </w:tblGrid>
      <w:tr w:rsidR="00D83D27" w:rsidRPr="00F76F6F" w:rsidTr="00DC5799">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EEAF6" w:themeFill="accent1" w:themeFillTint="33"/>
            <w:vAlign w:val="center"/>
          </w:tcPr>
          <w:p w:rsidR="00D83D27" w:rsidRPr="00F76F6F" w:rsidRDefault="00D83D27" w:rsidP="00DC5799">
            <w:pPr>
              <w:rPr>
                <w:rFonts w:ascii="Calibri" w:hAnsi="Calibri" w:cs="Times New Roman"/>
                <w:color w:val="auto"/>
                <w:sz w:val="18"/>
                <w:szCs w:val="18"/>
              </w:rPr>
            </w:pPr>
            <w:r w:rsidRPr="00F76F6F">
              <w:rPr>
                <w:rFonts w:ascii="Calibri" w:hAnsi="Calibri" w:cs="Times New Roman"/>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WebEx Conference Call (see below)</w:t>
            </w:r>
          </w:p>
        </w:tc>
        <w:tc>
          <w:tcPr>
            <w:tcW w:w="1530" w:type="dxa"/>
            <w:tcBorders>
              <w:top w:val="single" w:sz="4" w:space="0" w:color="auto"/>
              <w:bottom w:val="single" w:sz="4" w:space="0" w:color="auto"/>
            </w:tcBorders>
            <w:shd w:val="clear" w:color="auto" w:fill="DEEAF6" w:themeFill="accent1" w:themeFillTint="33"/>
            <w:vAlign w:val="center"/>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Leader:</w:t>
            </w:r>
          </w:p>
        </w:tc>
        <w:tc>
          <w:tcPr>
            <w:tcW w:w="4657" w:type="dxa"/>
            <w:tcBorders>
              <w:top w:val="single" w:sz="4" w:space="0" w:color="auto"/>
              <w:bottom w:val="single" w:sz="4" w:space="0" w:color="auto"/>
              <w:right w:val="single" w:sz="4" w:space="0" w:color="auto"/>
            </w:tcBorders>
            <w:shd w:val="clear" w:color="auto" w:fill="auto"/>
            <w:vAlign w:val="center"/>
          </w:tcPr>
          <w:p w:rsidR="00D83D27" w:rsidRPr="00F76F6F" w:rsidRDefault="00EC6376"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Pr>
                <w:rFonts w:ascii="Calibri" w:hAnsi="Calibri" w:cs="Times New Roman"/>
                <w:color w:val="auto"/>
                <w:sz w:val="18"/>
                <w:szCs w:val="18"/>
              </w:rPr>
              <w:t>Karina Davidson</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Date: </w:t>
            </w:r>
          </w:p>
        </w:tc>
        <w:tc>
          <w:tcPr>
            <w:tcW w:w="3330" w:type="dxa"/>
            <w:shd w:val="clear" w:color="auto" w:fill="auto"/>
            <w:vAlign w:val="center"/>
          </w:tcPr>
          <w:p w:rsidR="00D83D27" w:rsidRPr="00F76F6F" w:rsidRDefault="00A0054A"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highlight w:val="yellow"/>
              </w:rPr>
            </w:pPr>
            <w:r>
              <w:rPr>
                <w:rFonts w:ascii="Calibri" w:hAnsi="Calibri" w:cs="Times New Roman"/>
                <w:sz w:val="18"/>
                <w:szCs w:val="18"/>
              </w:rPr>
              <w:t>7/18</w:t>
            </w:r>
            <w:r w:rsidR="00D83D27" w:rsidRPr="00F76F6F">
              <w:rPr>
                <w:rFonts w:ascii="Calibri" w:hAnsi="Calibri" w:cs="Times New Roman"/>
                <w:sz w:val="18"/>
                <w:szCs w:val="18"/>
              </w:rPr>
              <w:t>/18</w:t>
            </w:r>
          </w:p>
        </w:tc>
        <w:tc>
          <w:tcPr>
            <w:tcW w:w="1530" w:type="dxa"/>
            <w:shd w:val="clear" w:color="auto" w:fill="DEEAF6" w:themeFill="accent1" w:themeFillTint="33"/>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b/>
                <w:sz w:val="18"/>
                <w:szCs w:val="18"/>
              </w:rPr>
            </w:pPr>
            <w:r w:rsidRPr="00F76F6F">
              <w:rPr>
                <w:rFonts w:ascii="Calibri" w:hAnsi="Calibri" w:cs="Times New Roman"/>
                <w:b/>
                <w:sz w:val="18"/>
                <w:szCs w:val="18"/>
              </w:rPr>
              <w:t>Note Taker:</w:t>
            </w:r>
          </w:p>
        </w:tc>
        <w:tc>
          <w:tcPr>
            <w:tcW w:w="4657" w:type="dxa"/>
            <w:shd w:val="clear" w:color="auto" w:fill="auto"/>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Lilly Derby</w:t>
            </w:r>
          </w:p>
        </w:tc>
      </w:tr>
      <w:tr w:rsidR="00D83D27"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Attendees: </w:t>
            </w:r>
          </w:p>
        </w:tc>
        <w:tc>
          <w:tcPr>
            <w:tcW w:w="9517" w:type="dxa"/>
            <w:gridSpan w:val="3"/>
            <w:shd w:val="clear" w:color="auto" w:fill="auto"/>
            <w:vAlign w:val="center"/>
          </w:tcPr>
          <w:p w:rsidR="00D83D27" w:rsidRPr="00F76F6F" w:rsidRDefault="00EC6376" w:rsidP="00DC5799">
            <w:pP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Paige Greene, Elaine Collier, Chandra Keller-Allen, Will </w:t>
            </w:r>
            <w:proofErr w:type="spellStart"/>
            <w:r>
              <w:rPr>
                <w:rFonts w:cs="Times New Roman"/>
                <w:sz w:val="18"/>
                <w:szCs w:val="18"/>
              </w:rPr>
              <w:t>Aklin</w:t>
            </w:r>
            <w:proofErr w:type="spellEnd"/>
            <w:r>
              <w:rPr>
                <w:rFonts w:cs="Times New Roman"/>
                <w:sz w:val="18"/>
                <w:szCs w:val="18"/>
              </w:rPr>
              <w:t xml:space="preserve">, Eric </w:t>
            </w:r>
            <w:proofErr w:type="spellStart"/>
            <w:r>
              <w:rPr>
                <w:rFonts w:cs="Times New Roman"/>
                <w:sz w:val="18"/>
                <w:szCs w:val="18"/>
              </w:rPr>
              <w:t>Loucks</w:t>
            </w:r>
            <w:proofErr w:type="spellEnd"/>
            <w:r>
              <w:rPr>
                <w:rFonts w:cs="Times New Roman"/>
                <w:sz w:val="18"/>
                <w:szCs w:val="18"/>
              </w:rPr>
              <w:t xml:space="preserve">, Josh Smyth, Cady Whicker, Becky </w:t>
            </w:r>
            <w:proofErr w:type="spellStart"/>
            <w:r>
              <w:rPr>
                <w:rFonts w:cs="Times New Roman"/>
                <w:sz w:val="18"/>
                <w:szCs w:val="18"/>
              </w:rPr>
              <w:t>Acabchuk</w:t>
            </w:r>
            <w:proofErr w:type="spellEnd"/>
            <w:r>
              <w:rPr>
                <w:rFonts w:cs="Times New Roman"/>
                <w:sz w:val="18"/>
                <w:szCs w:val="18"/>
              </w:rPr>
              <w:t xml:space="preserve">, Jun Ma, Rick </w:t>
            </w:r>
            <w:proofErr w:type="spellStart"/>
            <w:r>
              <w:rPr>
                <w:rFonts w:cs="Times New Roman"/>
                <w:sz w:val="18"/>
                <w:szCs w:val="18"/>
              </w:rPr>
              <w:t>Heyman</w:t>
            </w:r>
            <w:proofErr w:type="spellEnd"/>
            <w:r>
              <w:rPr>
                <w:rFonts w:cs="Times New Roman"/>
                <w:sz w:val="18"/>
                <w:szCs w:val="18"/>
              </w:rPr>
              <w:t>, Alison Miller, Dave Almeida, Janine Simmons, Jeff Birk, Jennifer Sumner, Talea Cornelius, Laura Meli</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Time:</w:t>
            </w:r>
          </w:p>
        </w:tc>
        <w:tc>
          <w:tcPr>
            <w:tcW w:w="9517" w:type="dxa"/>
            <w:gridSpan w:val="3"/>
            <w:shd w:val="clear" w:color="auto" w:fill="auto"/>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2pm EST</w:t>
            </w:r>
          </w:p>
        </w:tc>
      </w:tr>
      <w:tr w:rsidR="00D83D27"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4"/>
            <w:shd w:val="clear" w:color="auto" w:fill="auto"/>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Meeting URL:  </w:t>
            </w:r>
            <w:hyperlink r:id="rId5" w:anchor="/meetings/joinbynumber" w:history="1">
              <w:r w:rsidRPr="00F76F6F">
                <w:rPr>
                  <w:rFonts w:ascii="Calibri" w:hAnsi="Calibri" w:cs="Times New Roman"/>
                  <w:color w:val="0563C1" w:themeColor="hyperlink"/>
                  <w:sz w:val="18"/>
                  <w:szCs w:val="18"/>
                  <w:u w:val="single"/>
                </w:rPr>
                <w:t>https://meetings.webex.com/collabs/#/meetings/joinbynumber</w:t>
              </w:r>
            </w:hyperlink>
            <w:r w:rsidRPr="00F76F6F">
              <w:rPr>
                <w:rFonts w:ascii="Calibri" w:hAnsi="Calibri" w:cs="Times New Roman"/>
                <w:sz w:val="18"/>
                <w:szCs w:val="18"/>
              </w:rPr>
              <w:t xml:space="preserve">   </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Meeting Number: 192 013 768</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If using phone line for audio/teleconferencing: +1-415-655-0001 and enter the meeting number, once prompted</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If using audio from your computer: Once you join the meeting, select “Call Using Computer” to automatically connect</w:t>
            </w:r>
          </w:p>
        </w:tc>
      </w:tr>
    </w:tbl>
    <w:p w:rsidR="00D83D27" w:rsidRPr="00F76F6F" w:rsidRDefault="00D83D27" w:rsidP="00D83D27">
      <w:pPr>
        <w:spacing w:after="0" w:line="240" w:lineRule="auto"/>
        <w:rPr>
          <w:rFonts w:ascii="Calibri" w:hAnsi="Calibri" w:cs="Times New Roman"/>
          <w:b/>
          <w:sz w:val="18"/>
          <w:szCs w:val="18"/>
        </w:rPr>
      </w:pPr>
    </w:p>
    <w:tbl>
      <w:tblPr>
        <w:tblStyle w:val="MediumShading1-Accent1"/>
        <w:tblW w:w="107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564"/>
        <w:gridCol w:w="1477"/>
      </w:tblGrid>
      <w:tr w:rsidR="00D83D27" w:rsidRPr="00F76F6F" w:rsidTr="00DC5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top w:val="single" w:sz="4" w:space="0" w:color="auto"/>
              <w:left w:val="single" w:sz="4" w:space="0" w:color="auto"/>
              <w:bottom w:val="single" w:sz="4" w:space="0" w:color="auto"/>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ACTION ITEMS FROM PREVIOUS MEETING</w:t>
            </w:r>
          </w:p>
        </w:tc>
        <w:tc>
          <w:tcPr>
            <w:tcW w:w="2564" w:type="dxa"/>
            <w:tcBorders>
              <w:top w:val="single" w:sz="4" w:space="0" w:color="auto"/>
              <w:left w:val="single" w:sz="4" w:space="0" w:color="auto"/>
              <w:bottom w:val="single" w:sz="4" w:space="0" w:color="auto"/>
              <w:right w:val="single" w:sz="4"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477" w:type="dxa"/>
            <w:tcBorders>
              <w:top w:val="single" w:sz="4" w:space="0" w:color="auto"/>
              <w:left w:val="single" w:sz="4" w:space="0" w:color="auto"/>
              <w:bottom w:val="single" w:sz="4" w:space="0" w:color="auto"/>
              <w:right w:val="single" w:sz="4"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Status</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Send </w:t>
            </w:r>
            <w:r w:rsidR="00A874A2">
              <w:rPr>
                <w:rFonts w:ascii="Calibri" w:hAnsi="Calibri" w:cs="Times New Roman"/>
                <w:sz w:val="18"/>
                <w:szCs w:val="18"/>
              </w:rPr>
              <w:t>job postings and news articles</w:t>
            </w:r>
            <w:r w:rsidR="00A874A2" w:rsidRPr="00F76F6F">
              <w:rPr>
                <w:rFonts w:ascii="Calibri" w:hAnsi="Calibri" w:cs="Times New Roman"/>
                <w:sz w:val="18"/>
                <w:szCs w:val="18"/>
              </w:rPr>
              <w:t xml:space="preserve"> </w:t>
            </w:r>
            <w:r w:rsidRPr="00F76F6F">
              <w:rPr>
                <w:rFonts w:ascii="Calibri" w:hAnsi="Calibri" w:cs="Times New Roman"/>
                <w:sz w:val="18"/>
                <w:szCs w:val="18"/>
              </w:rPr>
              <w:t>to RCC for next SOBC Newsletter</w:t>
            </w:r>
          </w:p>
        </w:tc>
        <w:tc>
          <w:tcPr>
            <w:tcW w:w="2564" w:type="dxa"/>
            <w:tcBorders>
              <w:left w:val="single" w:sz="4" w:space="0" w:color="auto"/>
              <w:right w:val="single" w:sz="4" w:space="0" w:color="auto"/>
            </w:tcBorders>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Steering Committee</w:t>
            </w:r>
          </w:p>
        </w:tc>
        <w:tc>
          <w:tcPr>
            <w:tcW w:w="1477" w:type="dxa"/>
            <w:tcBorders>
              <w:left w:val="single" w:sz="4" w:space="0" w:color="auto"/>
            </w:tcBorders>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r w:rsidR="00D83D27" w:rsidRPr="00F76F6F" w:rsidTr="00DC579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44" w:type="dxa"/>
            <w:tcBorders>
              <w:bottom w:val="single" w:sz="4" w:space="0" w:color="auto"/>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Submit measures via the internal website Measure Validation Form </w:t>
            </w:r>
          </w:p>
        </w:tc>
        <w:tc>
          <w:tcPr>
            <w:tcW w:w="2564" w:type="dxa"/>
            <w:tcBorders>
              <w:left w:val="single" w:sz="4" w:space="0" w:color="auto"/>
              <w:bottom w:val="single" w:sz="4" w:space="0" w:color="auto"/>
              <w:right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UH2 Teams</w:t>
            </w:r>
          </w:p>
        </w:tc>
        <w:tc>
          <w:tcPr>
            <w:tcW w:w="1477" w:type="dxa"/>
            <w:tcBorders>
              <w:left w:val="single" w:sz="4" w:space="0" w:color="auto"/>
              <w:bottom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bl>
    <w:p w:rsidR="00D83D27" w:rsidRPr="00F76F6F" w:rsidRDefault="00D83D27" w:rsidP="00D83D27">
      <w:pPr>
        <w:spacing w:after="0" w:line="240" w:lineRule="auto"/>
        <w:rPr>
          <w:rFonts w:ascii="Calibri" w:hAnsi="Calibri" w:cs="Times New Roman"/>
          <w:sz w:val="18"/>
          <w:szCs w:val="18"/>
        </w:rPr>
      </w:pP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80"/>
      </w:tblGrid>
      <w:tr w:rsidR="00D83D27" w:rsidRPr="00F76F6F" w:rsidTr="00DC579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AGENDA ITEMS</w:t>
            </w:r>
          </w:p>
        </w:tc>
        <w:tc>
          <w:tcPr>
            <w:tcW w:w="1080" w:type="dxa"/>
            <w:tcBorders>
              <w:top w:val="none" w:sz="0" w:space="0" w:color="auto"/>
              <w:left w:val="none" w:sz="0" w:space="0" w:color="auto"/>
              <w:bottom w:val="single" w:sz="4" w:space="0" w:color="auto"/>
              <w:right w:val="none" w:sz="0" w:space="0" w:color="auto"/>
            </w:tcBorders>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Presenter</w:t>
            </w:r>
          </w:p>
        </w:tc>
      </w:tr>
      <w:tr w:rsidR="00D83D27" w:rsidRPr="00F76F6F" w:rsidTr="00B7312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Website</w:t>
            </w:r>
          </w:p>
          <w:p w:rsidR="00D83D27" w:rsidRPr="0010083E" w:rsidRDefault="00D83D27" w:rsidP="00DC5799">
            <w:pPr>
              <w:numPr>
                <w:ilvl w:val="0"/>
                <w:numId w:val="8"/>
              </w:numPr>
              <w:contextualSpacing/>
              <w:rPr>
                <w:rFonts w:ascii="Calibri" w:hAnsi="Calibri" w:cs="Times New Roman"/>
                <w:sz w:val="18"/>
                <w:szCs w:val="18"/>
              </w:rPr>
            </w:pPr>
            <w:r w:rsidRPr="0010083E">
              <w:rPr>
                <w:rFonts w:ascii="Calibri" w:hAnsi="Calibri" w:cs="Times New Roman"/>
                <w:sz w:val="18"/>
                <w:szCs w:val="18"/>
              </w:rPr>
              <w:t>External/Internal Site</w:t>
            </w:r>
          </w:p>
          <w:p w:rsidR="00F31B58" w:rsidRPr="00F76F6F" w:rsidRDefault="00F31B58" w:rsidP="00DC5799">
            <w:pPr>
              <w:numPr>
                <w:ilvl w:val="0"/>
                <w:numId w:val="8"/>
              </w:numPr>
              <w:contextualSpacing/>
              <w:rPr>
                <w:rFonts w:ascii="Calibri" w:hAnsi="Calibri" w:cs="Times New Roman"/>
                <w:sz w:val="18"/>
                <w:szCs w:val="18"/>
              </w:rPr>
            </w:pPr>
            <w:r>
              <w:rPr>
                <w:rFonts w:ascii="Calibri" w:hAnsi="Calibri" w:cs="Times New Roman"/>
                <w:sz w:val="18"/>
                <w:szCs w:val="18"/>
              </w:rPr>
              <w:t>Measures Repository</w:t>
            </w:r>
          </w:p>
        </w:tc>
        <w:tc>
          <w:tcPr>
            <w:tcW w:w="1080" w:type="dxa"/>
            <w:tcBorders>
              <w:left w:val="none" w:sz="0"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10083E" w:rsidRDefault="00D83D27" w:rsidP="00DC5799">
            <w:pPr>
              <w:rPr>
                <w:rFonts w:ascii="Calibri" w:hAnsi="Calibri" w:cs="Calibri"/>
                <w:sz w:val="18"/>
                <w:szCs w:val="20"/>
              </w:rPr>
            </w:pPr>
            <w:r w:rsidRPr="0010083E">
              <w:rPr>
                <w:rFonts w:ascii="Calibri" w:hAnsi="Calibri" w:cs="Calibri"/>
                <w:sz w:val="18"/>
                <w:szCs w:val="20"/>
              </w:rPr>
              <w:t>EXTERNAL/INTERNAL SITE</w:t>
            </w:r>
          </w:p>
          <w:p w:rsidR="007A240D" w:rsidRDefault="00EC6376" w:rsidP="007A240D">
            <w:pPr>
              <w:pStyle w:val="ListParagraph"/>
              <w:numPr>
                <w:ilvl w:val="0"/>
                <w:numId w:val="15"/>
              </w:numPr>
              <w:rPr>
                <w:rFonts w:ascii="Calibri" w:hAnsi="Calibri" w:cs="Calibri"/>
                <w:b w:val="0"/>
                <w:sz w:val="18"/>
                <w:szCs w:val="20"/>
              </w:rPr>
            </w:pPr>
            <w:r>
              <w:rPr>
                <w:rFonts w:ascii="Calibri" w:hAnsi="Calibri" w:cs="Calibri"/>
                <w:b w:val="0"/>
                <w:sz w:val="18"/>
                <w:szCs w:val="20"/>
              </w:rPr>
              <w:t>The</w:t>
            </w:r>
            <w:r w:rsidR="009743A3" w:rsidRPr="009743A3">
              <w:rPr>
                <w:rFonts w:ascii="Calibri" w:hAnsi="Calibri" w:cs="Calibri"/>
                <w:b w:val="0"/>
                <w:sz w:val="18"/>
                <w:szCs w:val="20"/>
              </w:rPr>
              <w:t xml:space="preserve"> first SOBC Network Manuscript Proposal has been posted on the SOBC internal site under </w:t>
            </w:r>
            <w:r w:rsidR="009743A3" w:rsidRPr="009743A3">
              <w:rPr>
                <w:rFonts w:ascii="Calibri" w:hAnsi="Calibri" w:cs="Calibri"/>
                <w:b w:val="0"/>
                <w:i/>
                <w:sz w:val="18"/>
                <w:szCs w:val="20"/>
              </w:rPr>
              <w:t xml:space="preserve">Discussions &gt; Outreach and Dissemination Subcommittee &gt; Manuscript Proposals (Under Review). </w:t>
            </w:r>
            <w:r w:rsidR="009743A3" w:rsidRPr="009743A3">
              <w:rPr>
                <w:rFonts w:ascii="Calibri" w:hAnsi="Calibri" w:cs="Calibri"/>
                <w:b w:val="0"/>
                <w:sz w:val="18"/>
                <w:szCs w:val="20"/>
              </w:rPr>
              <w:t xml:space="preserve">Just a reminder that the subcommittee has until </w:t>
            </w:r>
            <w:r w:rsidR="009743A3" w:rsidRPr="00563C07">
              <w:rPr>
                <w:rFonts w:ascii="Calibri" w:hAnsi="Calibri" w:cs="Calibri"/>
                <w:sz w:val="18"/>
                <w:szCs w:val="20"/>
              </w:rPr>
              <w:t xml:space="preserve">July </w:t>
            </w:r>
            <w:r w:rsidR="00563C07" w:rsidRPr="00563C07">
              <w:rPr>
                <w:rFonts w:ascii="Calibri" w:hAnsi="Calibri" w:cs="Calibri"/>
                <w:sz w:val="18"/>
                <w:szCs w:val="20"/>
              </w:rPr>
              <w:t>19</w:t>
            </w:r>
            <w:r w:rsidR="009743A3" w:rsidRPr="00563C07">
              <w:rPr>
                <w:rFonts w:ascii="Calibri" w:hAnsi="Calibri" w:cs="Calibri"/>
                <w:sz w:val="18"/>
                <w:szCs w:val="20"/>
                <w:vertAlign w:val="superscript"/>
              </w:rPr>
              <w:t>th</w:t>
            </w:r>
            <w:r w:rsidR="009743A3" w:rsidRPr="009743A3">
              <w:rPr>
                <w:rFonts w:ascii="Calibri" w:hAnsi="Calibri" w:cs="Calibri"/>
                <w:b w:val="0"/>
                <w:sz w:val="18"/>
                <w:szCs w:val="20"/>
              </w:rPr>
              <w:t xml:space="preserve"> to review and provide feedback. Once revisions are made, the proposal will then be presented to the Steering Committee. </w:t>
            </w:r>
          </w:p>
          <w:p w:rsidR="00563C07" w:rsidRDefault="00563C07" w:rsidP="007A240D">
            <w:pPr>
              <w:pStyle w:val="ListParagraph"/>
              <w:numPr>
                <w:ilvl w:val="0"/>
                <w:numId w:val="15"/>
              </w:numPr>
              <w:rPr>
                <w:rFonts w:ascii="Calibri" w:hAnsi="Calibri" w:cs="Calibri"/>
                <w:b w:val="0"/>
                <w:sz w:val="18"/>
                <w:szCs w:val="20"/>
              </w:rPr>
            </w:pPr>
            <w:r>
              <w:rPr>
                <w:rFonts w:ascii="Calibri" w:hAnsi="Calibri" w:cs="Calibri"/>
                <w:b w:val="0"/>
                <w:sz w:val="18"/>
                <w:szCs w:val="20"/>
              </w:rPr>
              <w:t xml:space="preserve">There are recent job postings </w:t>
            </w:r>
            <w:r w:rsidR="00B05CAA">
              <w:rPr>
                <w:rFonts w:ascii="Calibri" w:hAnsi="Calibri" w:cs="Calibri"/>
                <w:b w:val="0"/>
                <w:sz w:val="18"/>
                <w:szCs w:val="20"/>
              </w:rPr>
              <w:t xml:space="preserve">that </w:t>
            </w:r>
            <w:r>
              <w:rPr>
                <w:rFonts w:ascii="Calibri" w:hAnsi="Calibri" w:cs="Calibri"/>
                <w:b w:val="0"/>
                <w:sz w:val="18"/>
                <w:szCs w:val="20"/>
              </w:rPr>
              <w:t>have been made on</w:t>
            </w:r>
            <w:r w:rsidR="00B10874">
              <w:rPr>
                <w:rFonts w:ascii="Calibri" w:hAnsi="Calibri" w:cs="Calibri"/>
                <w:b w:val="0"/>
                <w:sz w:val="18"/>
                <w:szCs w:val="20"/>
              </w:rPr>
              <w:t xml:space="preserve"> the News page regarding Health</w:t>
            </w:r>
            <w:r>
              <w:rPr>
                <w:rFonts w:ascii="Calibri" w:hAnsi="Calibri" w:cs="Calibri"/>
                <w:b w:val="0"/>
                <w:sz w:val="18"/>
                <w:szCs w:val="20"/>
              </w:rPr>
              <w:t xml:space="preserve"> Psychology positions at UNSW Sydney (Australia). Please share this information to any of your colleagues that you might think would be interested.</w:t>
            </w:r>
          </w:p>
          <w:p w:rsidR="00EA22C1" w:rsidRPr="00EA22C1" w:rsidRDefault="00EA22C1" w:rsidP="00EA22C1">
            <w:pPr>
              <w:rPr>
                <w:rFonts w:ascii="Calibri" w:hAnsi="Calibri" w:cs="Calibri"/>
                <w:sz w:val="18"/>
                <w:szCs w:val="20"/>
              </w:rPr>
            </w:pPr>
          </w:p>
          <w:p w:rsidR="00E75942" w:rsidRDefault="00E75942" w:rsidP="00E75942">
            <w:pPr>
              <w:contextualSpacing/>
              <w:rPr>
                <w:rFonts w:cstheme="minorHAnsi"/>
                <w:sz w:val="18"/>
                <w:szCs w:val="18"/>
              </w:rPr>
            </w:pPr>
            <w:r w:rsidRPr="00E75942">
              <w:rPr>
                <w:rFonts w:cstheme="minorHAnsi"/>
                <w:sz w:val="18"/>
                <w:szCs w:val="18"/>
              </w:rPr>
              <w:t>MEASURES REPOSITORY</w:t>
            </w:r>
          </w:p>
          <w:p w:rsidR="00EC09EF" w:rsidRPr="00142C60" w:rsidRDefault="00E75942" w:rsidP="007A240D">
            <w:pPr>
              <w:pStyle w:val="ListParagraph"/>
              <w:numPr>
                <w:ilvl w:val="0"/>
                <w:numId w:val="12"/>
              </w:numPr>
              <w:rPr>
                <w:rFonts w:ascii="Times New Roman" w:hAnsi="Times New Roman" w:cs="Times New Roman"/>
                <w:color w:val="C00000"/>
                <w:sz w:val="18"/>
                <w:szCs w:val="20"/>
              </w:rPr>
            </w:pPr>
            <w:r>
              <w:rPr>
                <w:rFonts w:cstheme="minorHAnsi"/>
                <w:b w:val="0"/>
                <w:sz w:val="18"/>
                <w:szCs w:val="18"/>
              </w:rPr>
              <w:t xml:space="preserve">Thank you to all teams who have sent in the requested scoring procedures. The RCC has uploaded </w:t>
            </w:r>
            <w:r w:rsidR="007A240D">
              <w:rPr>
                <w:rFonts w:cstheme="minorHAnsi"/>
                <w:b w:val="0"/>
                <w:sz w:val="18"/>
                <w:szCs w:val="18"/>
              </w:rPr>
              <w:t>all</w:t>
            </w:r>
            <w:r>
              <w:rPr>
                <w:rFonts w:cstheme="minorHAnsi"/>
                <w:b w:val="0"/>
                <w:sz w:val="18"/>
                <w:szCs w:val="18"/>
              </w:rPr>
              <w:t xml:space="preserve"> scoring procedures to the measures repository</w:t>
            </w:r>
            <w:r w:rsidR="00EC09EF">
              <w:rPr>
                <w:rFonts w:cstheme="minorHAnsi"/>
                <w:b w:val="0"/>
                <w:sz w:val="18"/>
                <w:szCs w:val="18"/>
              </w:rPr>
              <w:t xml:space="preserve">. </w:t>
            </w:r>
          </w:p>
          <w:p w:rsidR="00142C60" w:rsidRPr="001E0F6D" w:rsidRDefault="00142C60" w:rsidP="00142C60">
            <w:pPr>
              <w:pStyle w:val="ListParagraph"/>
              <w:rPr>
                <w:rFonts w:ascii="Times New Roman" w:hAnsi="Times New Roman" w:cs="Times New Roman"/>
                <w:color w:val="C00000"/>
                <w:sz w:val="18"/>
                <w:szCs w:val="20"/>
              </w:rPr>
            </w:pPr>
          </w:p>
        </w:tc>
        <w:tc>
          <w:tcPr>
            <w:tcW w:w="1080" w:type="dxa"/>
            <w:tcBorders>
              <w:bottom w:val="single" w:sz="4" w:space="0" w:color="auto"/>
            </w:tcBorders>
            <w:vAlign w:val="center"/>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Cross-project Collaborations</w:t>
            </w:r>
          </w:p>
          <w:p w:rsidR="00D83D27" w:rsidRDefault="00D83D27" w:rsidP="00B73127">
            <w:pPr>
              <w:numPr>
                <w:ilvl w:val="0"/>
                <w:numId w:val="2"/>
              </w:numPr>
              <w:contextualSpacing/>
              <w:rPr>
                <w:rFonts w:ascii="Calibri" w:hAnsi="Calibri" w:cs="Times New Roman"/>
                <w:sz w:val="18"/>
                <w:szCs w:val="18"/>
              </w:rPr>
            </w:pPr>
            <w:r w:rsidRPr="00F76F6F">
              <w:rPr>
                <w:rFonts w:ascii="Calibri" w:hAnsi="Calibri" w:cs="Times New Roman"/>
                <w:sz w:val="18"/>
                <w:szCs w:val="18"/>
              </w:rPr>
              <w:t>Grand Rounds</w:t>
            </w:r>
          </w:p>
          <w:p w:rsidR="00337475" w:rsidRPr="00B73127" w:rsidRDefault="00337475" w:rsidP="00B73127">
            <w:pPr>
              <w:numPr>
                <w:ilvl w:val="0"/>
                <w:numId w:val="2"/>
              </w:numPr>
              <w:contextualSpacing/>
              <w:rPr>
                <w:rFonts w:ascii="Calibri" w:hAnsi="Calibri" w:cs="Times New Roman"/>
                <w:sz w:val="18"/>
                <w:szCs w:val="18"/>
              </w:rPr>
            </w:pPr>
            <w:r>
              <w:rPr>
                <w:rFonts w:ascii="Calibri" w:hAnsi="Calibri" w:cs="Times New Roman"/>
                <w:sz w:val="18"/>
                <w:szCs w:val="18"/>
              </w:rPr>
              <w:t>OBSSR Director’s Webinar</w:t>
            </w:r>
          </w:p>
        </w:tc>
        <w:tc>
          <w:tcPr>
            <w:tcW w:w="1080" w:type="dxa"/>
            <w:tcBorders>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E0F6D">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GRAND ROUNDS</w:t>
            </w:r>
          </w:p>
          <w:p w:rsidR="00627086" w:rsidRPr="007A240D" w:rsidRDefault="00B10874" w:rsidP="00B73127">
            <w:pPr>
              <w:numPr>
                <w:ilvl w:val="0"/>
                <w:numId w:val="5"/>
              </w:numPr>
              <w:contextualSpacing/>
              <w:rPr>
                <w:rFonts w:ascii="Calibri" w:hAnsi="Calibri" w:cs="Times New Roman"/>
                <w:b w:val="0"/>
                <w:sz w:val="18"/>
                <w:szCs w:val="18"/>
              </w:rPr>
            </w:pPr>
            <w:r>
              <w:rPr>
                <w:rFonts w:ascii="Calibri" w:hAnsi="Calibri" w:cs="Times New Roman"/>
                <w:b w:val="0"/>
                <w:sz w:val="18"/>
                <w:szCs w:val="24"/>
              </w:rPr>
              <w:t xml:space="preserve">Thank you to everyone who attended </w:t>
            </w:r>
            <w:r w:rsidR="00D83D27" w:rsidRPr="007A240D">
              <w:rPr>
                <w:rFonts w:ascii="Calibri" w:hAnsi="Calibri" w:cs="Times New Roman"/>
                <w:b w:val="0"/>
                <w:sz w:val="18"/>
                <w:szCs w:val="24"/>
              </w:rPr>
              <w:t>Dr. Lisa Fe</w:t>
            </w:r>
            <w:r w:rsidR="007A240D" w:rsidRPr="007A240D">
              <w:rPr>
                <w:rFonts w:ascii="Calibri" w:hAnsi="Calibri" w:cs="Times New Roman"/>
                <w:b w:val="0"/>
                <w:sz w:val="18"/>
                <w:szCs w:val="24"/>
              </w:rPr>
              <w:t xml:space="preserve">ldman Barrett </w:t>
            </w:r>
            <w:r>
              <w:rPr>
                <w:rFonts w:ascii="Calibri" w:hAnsi="Calibri" w:cs="Times New Roman"/>
                <w:b w:val="0"/>
                <w:sz w:val="18"/>
                <w:szCs w:val="24"/>
              </w:rPr>
              <w:t>presentation</w:t>
            </w:r>
            <w:r w:rsidR="00D83D27" w:rsidRPr="007A240D">
              <w:rPr>
                <w:rFonts w:ascii="Calibri" w:hAnsi="Calibri" w:cs="Times New Roman"/>
                <w:b w:val="0"/>
                <w:sz w:val="18"/>
                <w:szCs w:val="24"/>
              </w:rPr>
              <w:t xml:space="preserve"> on June 26. </w:t>
            </w:r>
            <w:r w:rsidR="007A240D" w:rsidRPr="007A240D">
              <w:rPr>
                <w:rFonts w:ascii="Calibri" w:hAnsi="Calibri" w:cs="Times New Roman"/>
                <w:b w:val="0"/>
                <w:sz w:val="18"/>
                <w:szCs w:val="24"/>
              </w:rPr>
              <w:t xml:space="preserve">If you missed this webinar, please visit the News Page to view a recording of Dr. Barrett’s presentation. </w:t>
            </w:r>
          </w:p>
          <w:p w:rsidR="00B05CAA" w:rsidRPr="00B05CAA" w:rsidRDefault="007A240D" w:rsidP="00B05CAA">
            <w:pPr>
              <w:numPr>
                <w:ilvl w:val="0"/>
                <w:numId w:val="5"/>
              </w:numPr>
              <w:contextualSpacing/>
              <w:rPr>
                <w:rFonts w:ascii="Calibri" w:hAnsi="Calibri" w:cs="Times New Roman"/>
                <w:b w:val="0"/>
                <w:sz w:val="18"/>
                <w:szCs w:val="18"/>
              </w:rPr>
            </w:pPr>
            <w:r w:rsidRPr="007A240D">
              <w:rPr>
                <w:rFonts w:ascii="Calibri" w:hAnsi="Calibri" w:cs="Times New Roman"/>
                <w:b w:val="0"/>
                <w:sz w:val="18"/>
                <w:szCs w:val="24"/>
              </w:rPr>
              <w:t>The</w:t>
            </w:r>
            <w:r w:rsidR="00627086" w:rsidRPr="007A240D">
              <w:rPr>
                <w:rFonts w:ascii="Calibri" w:hAnsi="Calibri" w:cs="Times New Roman"/>
                <w:b w:val="0"/>
                <w:sz w:val="18"/>
                <w:szCs w:val="24"/>
              </w:rPr>
              <w:t xml:space="preserve"> next SOBC Grand Rounds will take place on October 23</w:t>
            </w:r>
            <w:r w:rsidR="00627086" w:rsidRPr="007A240D">
              <w:rPr>
                <w:rFonts w:ascii="Calibri" w:hAnsi="Calibri" w:cs="Times New Roman"/>
                <w:b w:val="0"/>
                <w:sz w:val="18"/>
                <w:szCs w:val="24"/>
                <w:vertAlign w:val="superscript"/>
              </w:rPr>
              <w:t>rd</w:t>
            </w:r>
            <w:r w:rsidR="00627086" w:rsidRPr="007A240D">
              <w:rPr>
                <w:rFonts w:ascii="Calibri" w:hAnsi="Calibri" w:cs="Times New Roman"/>
                <w:b w:val="0"/>
                <w:sz w:val="18"/>
                <w:szCs w:val="24"/>
              </w:rPr>
              <w:t xml:space="preserve"> with Karolina Lempert from the University of Pennsylvania. </w:t>
            </w:r>
          </w:p>
          <w:p w:rsidR="00142C60" w:rsidRPr="00337475" w:rsidRDefault="00142C60" w:rsidP="00142C60">
            <w:pPr>
              <w:ind w:left="720"/>
              <w:contextualSpacing/>
              <w:rPr>
                <w:rFonts w:ascii="Calibri" w:hAnsi="Calibri" w:cs="Times New Roman"/>
                <w:b w:val="0"/>
                <w:sz w:val="18"/>
                <w:szCs w:val="18"/>
              </w:rPr>
            </w:pPr>
          </w:p>
          <w:p w:rsidR="00337475" w:rsidRDefault="00337475" w:rsidP="00337475">
            <w:pPr>
              <w:contextualSpacing/>
              <w:rPr>
                <w:rFonts w:ascii="Calibri" w:hAnsi="Calibri" w:cs="Times New Roman"/>
                <w:sz w:val="18"/>
                <w:szCs w:val="24"/>
              </w:rPr>
            </w:pPr>
            <w:r w:rsidRPr="00337475">
              <w:rPr>
                <w:rFonts w:ascii="Calibri" w:hAnsi="Calibri" w:cs="Times New Roman"/>
                <w:sz w:val="18"/>
                <w:szCs w:val="24"/>
              </w:rPr>
              <w:t>OBSSR</w:t>
            </w:r>
            <w:r w:rsidR="00142C60">
              <w:rPr>
                <w:rFonts w:ascii="Calibri" w:hAnsi="Calibri" w:cs="Times New Roman"/>
                <w:sz w:val="18"/>
                <w:szCs w:val="24"/>
              </w:rPr>
              <w:t xml:space="preserve"> DIRECTOR’S WEBINAR</w:t>
            </w:r>
          </w:p>
          <w:p w:rsidR="00337475" w:rsidRPr="00142C60" w:rsidRDefault="00337475" w:rsidP="00337475">
            <w:pPr>
              <w:pStyle w:val="ListParagraph"/>
              <w:numPr>
                <w:ilvl w:val="0"/>
                <w:numId w:val="15"/>
              </w:numPr>
              <w:rPr>
                <w:rFonts w:ascii="Calibri" w:hAnsi="Calibri" w:cs="Times New Roman"/>
                <w:sz w:val="18"/>
                <w:szCs w:val="18"/>
              </w:rPr>
            </w:pPr>
            <w:r>
              <w:rPr>
                <w:rFonts w:ascii="Calibri" w:hAnsi="Calibri" w:cs="Times New Roman"/>
                <w:b w:val="0"/>
                <w:sz w:val="18"/>
                <w:szCs w:val="18"/>
              </w:rPr>
              <w:t>On August 20</w:t>
            </w:r>
            <w:r w:rsidRPr="00337475">
              <w:rPr>
                <w:rFonts w:ascii="Calibri" w:hAnsi="Calibri" w:cs="Times New Roman"/>
                <w:b w:val="0"/>
                <w:sz w:val="18"/>
                <w:szCs w:val="18"/>
                <w:vertAlign w:val="superscript"/>
              </w:rPr>
              <w:t>th</w:t>
            </w:r>
            <w:r>
              <w:rPr>
                <w:rFonts w:ascii="Calibri" w:hAnsi="Calibri" w:cs="Times New Roman"/>
                <w:b w:val="0"/>
                <w:sz w:val="18"/>
                <w:szCs w:val="18"/>
              </w:rPr>
              <w:t xml:space="preserve"> SOBC’s Network Member, Dr. Russell </w:t>
            </w:r>
            <w:proofErr w:type="spellStart"/>
            <w:r>
              <w:rPr>
                <w:rFonts w:ascii="Calibri" w:hAnsi="Calibri" w:cs="Times New Roman"/>
                <w:b w:val="0"/>
                <w:sz w:val="18"/>
                <w:szCs w:val="18"/>
              </w:rPr>
              <w:t>Poldrack</w:t>
            </w:r>
            <w:proofErr w:type="spellEnd"/>
            <w:r>
              <w:rPr>
                <w:rFonts w:ascii="Calibri" w:hAnsi="Calibri" w:cs="Times New Roman"/>
                <w:b w:val="0"/>
                <w:sz w:val="18"/>
                <w:szCs w:val="18"/>
              </w:rPr>
              <w:t xml:space="preserve"> will be presenting during OBSSR Director’s Webinar titled: “Toward data-driven ontologies for mental function”. More information regarding this talk </w:t>
            </w:r>
            <w:r w:rsidR="00EC6376">
              <w:rPr>
                <w:rFonts w:ascii="Calibri" w:hAnsi="Calibri" w:cs="Times New Roman"/>
                <w:b w:val="0"/>
                <w:sz w:val="18"/>
                <w:szCs w:val="18"/>
              </w:rPr>
              <w:t>has</w:t>
            </w:r>
            <w:r>
              <w:rPr>
                <w:rFonts w:ascii="Calibri" w:hAnsi="Calibri" w:cs="Times New Roman"/>
                <w:b w:val="0"/>
                <w:sz w:val="18"/>
                <w:szCs w:val="18"/>
              </w:rPr>
              <w:t xml:space="preserve"> be</w:t>
            </w:r>
            <w:r w:rsidR="00EC6376">
              <w:rPr>
                <w:rFonts w:ascii="Calibri" w:hAnsi="Calibri" w:cs="Times New Roman"/>
                <w:b w:val="0"/>
                <w:sz w:val="18"/>
                <w:szCs w:val="18"/>
              </w:rPr>
              <w:t>en</w:t>
            </w:r>
            <w:r>
              <w:rPr>
                <w:rFonts w:ascii="Calibri" w:hAnsi="Calibri" w:cs="Times New Roman"/>
                <w:b w:val="0"/>
                <w:sz w:val="18"/>
                <w:szCs w:val="18"/>
              </w:rPr>
              <w:t xml:space="preserve"> posted on the News page. </w:t>
            </w:r>
          </w:p>
          <w:p w:rsidR="00142C60" w:rsidRPr="00337475" w:rsidRDefault="00142C60" w:rsidP="00142C60">
            <w:pPr>
              <w:pStyle w:val="ListParagraph"/>
              <w:rPr>
                <w:rFonts w:ascii="Calibri" w:hAnsi="Calibri" w:cs="Times New Roman"/>
                <w:sz w:val="18"/>
                <w:szCs w:val="18"/>
              </w:rPr>
            </w:pPr>
          </w:p>
        </w:tc>
        <w:tc>
          <w:tcPr>
            <w:tcW w:w="1080" w:type="dxa"/>
            <w:tcBorders>
              <w:bottom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 xml:space="preserve"> </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right w:val="single" w:sz="4"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 xml:space="preserve">Outreach Dissemination </w:t>
            </w:r>
          </w:p>
          <w:p w:rsidR="00D83D27" w:rsidRPr="00F76F6F" w:rsidRDefault="00D83D27" w:rsidP="00DC5799">
            <w:pPr>
              <w:numPr>
                <w:ilvl w:val="0"/>
                <w:numId w:val="3"/>
              </w:numPr>
              <w:contextualSpacing/>
              <w:rPr>
                <w:rFonts w:ascii="Calibri" w:hAnsi="Calibri" w:cs="Times New Roman"/>
                <w:sz w:val="18"/>
                <w:szCs w:val="18"/>
              </w:rPr>
            </w:pPr>
            <w:r w:rsidRPr="00F76F6F">
              <w:rPr>
                <w:rFonts w:ascii="Calibri" w:hAnsi="Calibri" w:cs="Times New Roman"/>
                <w:sz w:val="18"/>
                <w:szCs w:val="18"/>
              </w:rPr>
              <w:t>2018 Conferences</w:t>
            </w:r>
          </w:p>
          <w:p w:rsidR="009D673D" w:rsidRPr="00AC5928" w:rsidRDefault="009D673D" w:rsidP="009D673D">
            <w:pPr>
              <w:numPr>
                <w:ilvl w:val="0"/>
                <w:numId w:val="3"/>
              </w:numPr>
              <w:tabs>
                <w:tab w:val="left" w:pos="1510"/>
              </w:tabs>
              <w:contextualSpacing/>
              <w:rPr>
                <w:rFonts w:ascii="Calibri" w:hAnsi="Calibri" w:cs="Times New Roman"/>
                <w:sz w:val="18"/>
                <w:szCs w:val="18"/>
              </w:rPr>
            </w:pPr>
            <w:r w:rsidRPr="00AC5928">
              <w:rPr>
                <w:rFonts w:ascii="Calibri" w:hAnsi="Calibri" w:cs="Times New Roman"/>
                <w:sz w:val="18"/>
                <w:szCs w:val="18"/>
              </w:rPr>
              <w:t>July Newsletter</w:t>
            </w:r>
          </w:p>
          <w:p w:rsidR="00142C60" w:rsidRPr="009743A3" w:rsidRDefault="00A0054A" w:rsidP="009743A3">
            <w:pPr>
              <w:numPr>
                <w:ilvl w:val="0"/>
                <w:numId w:val="3"/>
              </w:numPr>
              <w:tabs>
                <w:tab w:val="left" w:pos="1510"/>
              </w:tabs>
              <w:contextualSpacing/>
              <w:rPr>
                <w:rFonts w:ascii="Calibri" w:hAnsi="Calibri" w:cs="Times New Roman"/>
                <w:sz w:val="18"/>
                <w:szCs w:val="18"/>
              </w:rPr>
            </w:pPr>
            <w:r>
              <w:rPr>
                <w:rFonts w:ascii="Calibri" w:hAnsi="Calibri" w:cs="Times New Roman"/>
                <w:sz w:val="18"/>
                <w:szCs w:val="18"/>
              </w:rPr>
              <w:t>Funding Announcement</w:t>
            </w:r>
          </w:p>
        </w:tc>
        <w:tc>
          <w:tcPr>
            <w:tcW w:w="1080" w:type="dxa"/>
            <w:tcBorders>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CONFERENCE UPDATES</w:t>
            </w:r>
          </w:p>
          <w:p w:rsidR="00D83D27" w:rsidRDefault="00D83D27" w:rsidP="00B73127">
            <w:pPr>
              <w:numPr>
                <w:ilvl w:val="0"/>
                <w:numId w:val="7"/>
              </w:numPr>
              <w:contextualSpacing/>
              <w:rPr>
                <w:rFonts w:cs="Cordia New"/>
                <w:b w:val="0"/>
                <w:color w:val="000000" w:themeColor="text1"/>
                <w:sz w:val="18"/>
                <w:szCs w:val="18"/>
              </w:rPr>
            </w:pPr>
            <w:r w:rsidRPr="00F76F6F">
              <w:rPr>
                <w:rFonts w:cs="Cordia New"/>
                <w:b w:val="0"/>
                <w:color w:val="000000" w:themeColor="text1"/>
                <w:sz w:val="18"/>
                <w:szCs w:val="18"/>
              </w:rPr>
              <w:t>You can find SOBC at the following 2018 conferences:</w:t>
            </w:r>
          </w:p>
          <w:p w:rsidR="00B73127" w:rsidRPr="00B73127" w:rsidRDefault="00B73127" w:rsidP="00B73127">
            <w:pPr>
              <w:numPr>
                <w:ilvl w:val="1"/>
                <w:numId w:val="7"/>
              </w:numPr>
              <w:contextualSpacing/>
              <w:rPr>
                <w:rFonts w:cs="Cordia New"/>
                <w:color w:val="000000" w:themeColor="text1"/>
                <w:sz w:val="18"/>
                <w:szCs w:val="18"/>
              </w:rPr>
            </w:pPr>
            <w:r w:rsidRPr="00B73127">
              <w:rPr>
                <w:rFonts w:cs="Cordia New"/>
                <w:color w:val="000000" w:themeColor="text1"/>
                <w:sz w:val="18"/>
                <w:szCs w:val="18"/>
              </w:rPr>
              <w:t>European Health Psychology Society – Galway, Ireland (August 21-25)</w:t>
            </w:r>
          </w:p>
          <w:p w:rsidR="00D83D27" w:rsidRDefault="00D83D27" w:rsidP="00DC5799">
            <w:pPr>
              <w:numPr>
                <w:ilvl w:val="1"/>
                <w:numId w:val="7"/>
              </w:numPr>
              <w:contextualSpacing/>
              <w:rPr>
                <w:rFonts w:cs="Cordia New"/>
                <w:color w:val="000000" w:themeColor="text1"/>
                <w:sz w:val="18"/>
                <w:szCs w:val="18"/>
              </w:rPr>
            </w:pPr>
            <w:r w:rsidRPr="004D4D0D">
              <w:rPr>
                <w:rFonts w:cs="Cordia New"/>
                <w:color w:val="000000" w:themeColor="text1"/>
                <w:sz w:val="18"/>
                <w:szCs w:val="18"/>
              </w:rPr>
              <w:t xml:space="preserve">American Heart </w:t>
            </w:r>
            <w:r w:rsidRPr="00A0524E">
              <w:rPr>
                <w:rFonts w:cs="Cordia New"/>
                <w:color w:val="000000" w:themeColor="text1"/>
                <w:sz w:val="18"/>
                <w:szCs w:val="18"/>
              </w:rPr>
              <w:t>Association</w:t>
            </w:r>
            <w:r w:rsidR="00B73127">
              <w:rPr>
                <w:rFonts w:cs="Cordia New"/>
                <w:color w:val="000000" w:themeColor="text1"/>
                <w:sz w:val="18"/>
                <w:szCs w:val="18"/>
              </w:rPr>
              <w:t xml:space="preserve"> – Chicago, IL</w:t>
            </w:r>
            <w:r w:rsidRPr="00A0524E">
              <w:rPr>
                <w:rFonts w:cs="Cordia New"/>
                <w:color w:val="000000" w:themeColor="text1"/>
                <w:sz w:val="18"/>
                <w:szCs w:val="18"/>
              </w:rPr>
              <w:t xml:space="preserve"> (November 10-14)</w:t>
            </w:r>
          </w:p>
          <w:p w:rsidR="00B73127" w:rsidRDefault="00B73127" w:rsidP="00EA22C1">
            <w:pPr>
              <w:numPr>
                <w:ilvl w:val="1"/>
                <w:numId w:val="7"/>
              </w:numPr>
              <w:contextualSpacing/>
              <w:rPr>
                <w:rFonts w:cs="Cordia New"/>
                <w:color w:val="000000" w:themeColor="text1"/>
                <w:sz w:val="18"/>
                <w:szCs w:val="18"/>
              </w:rPr>
            </w:pPr>
            <w:r>
              <w:rPr>
                <w:rFonts w:cs="Cordia New"/>
                <w:color w:val="000000" w:themeColor="text1"/>
                <w:sz w:val="18"/>
                <w:szCs w:val="18"/>
              </w:rPr>
              <w:t>International Congress of Behavioral Medicine</w:t>
            </w:r>
            <w:r w:rsidR="00627086">
              <w:rPr>
                <w:rFonts w:cs="Cordia New"/>
                <w:color w:val="000000" w:themeColor="text1"/>
                <w:sz w:val="18"/>
                <w:szCs w:val="18"/>
              </w:rPr>
              <w:t xml:space="preserve"> – Las Condes, Chile (November 14-17</w:t>
            </w:r>
            <w:r w:rsidR="00627086" w:rsidRPr="00EA22C1">
              <w:rPr>
                <w:rFonts w:cs="Cordia New"/>
                <w:color w:val="000000" w:themeColor="text1"/>
                <w:sz w:val="18"/>
                <w:szCs w:val="18"/>
              </w:rPr>
              <w:t>)</w:t>
            </w:r>
          </w:p>
          <w:p w:rsidR="00EA22C1" w:rsidRPr="00EA22C1" w:rsidRDefault="00EA22C1" w:rsidP="00EA22C1">
            <w:pPr>
              <w:ind w:left="1170"/>
              <w:contextualSpacing/>
              <w:rPr>
                <w:rFonts w:cs="Cordia New"/>
                <w:color w:val="000000" w:themeColor="text1"/>
                <w:sz w:val="18"/>
                <w:szCs w:val="18"/>
              </w:rPr>
            </w:pPr>
          </w:p>
          <w:p w:rsidR="00CB48F0" w:rsidRPr="00CB48F0" w:rsidRDefault="00CB48F0" w:rsidP="00CB48F0">
            <w:pPr>
              <w:contextualSpacing/>
              <w:rPr>
                <w:rFonts w:cs="Cordia New"/>
                <w:color w:val="000000" w:themeColor="text1"/>
                <w:sz w:val="18"/>
                <w:szCs w:val="18"/>
              </w:rPr>
            </w:pPr>
            <w:r w:rsidRPr="00CB48F0">
              <w:rPr>
                <w:rFonts w:cs="Cordia New"/>
                <w:color w:val="000000" w:themeColor="text1"/>
                <w:sz w:val="18"/>
                <w:szCs w:val="18"/>
              </w:rPr>
              <w:t>FUNDING ANNOUNCEMENT</w:t>
            </w:r>
          </w:p>
          <w:p w:rsidR="00CB48F0" w:rsidRPr="00CB48F0" w:rsidRDefault="00CB48F0" w:rsidP="00CB48F0">
            <w:pPr>
              <w:pStyle w:val="ListParagraph"/>
              <w:numPr>
                <w:ilvl w:val="0"/>
                <w:numId w:val="7"/>
              </w:numPr>
              <w:rPr>
                <w:rFonts w:cs="Cordia New"/>
                <w:b w:val="0"/>
                <w:color w:val="000000" w:themeColor="text1"/>
                <w:sz w:val="18"/>
                <w:szCs w:val="18"/>
              </w:rPr>
            </w:pPr>
            <w:r w:rsidRPr="00CB48F0">
              <w:rPr>
                <w:rFonts w:cs="Cordia New"/>
                <w:b w:val="0"/>
                <w:color w:val="000000" w:themeColor="text1"/>
                <w:sz w:val="18"/>
                <w:szCs w:val="18"/>
              </w:rPr>
              <w:t>Funding announcements led by the NIA’s Division of Geriatrics and Clinical Gerontology have been sent out via email and posted on the on the external website on the News page. More information regarding these FOAs please reach out to the RCC.</w:t>
            </w:r>
          </w:p>
          <w:p w:rsidR="00142C60" w:rsidRDefault="00142C60" w:rsidP="00142C60">
            <w:pPr>
              <w:ind w:left="1170"/>
              <w:contextualSpacing/>
              <w:rPr>
                <w:rFonts w:cs="Cordia New"/>
                <w:color w:val="000000" w:themeColor="text1"/>
                <w:sz w:val="18"/>
                <w:szCs w:val="18"/>
              </w:rPr>
            </w:pPr>
          </w:p>
          <w:p w:rsidR="009D673D" w:rsidRPr="00AC5928" w:rsidRDefault="009D673D" w:rsidP="009D673D">
            <w:pPr>
              <w:contextualSpacing/>
              <w:rPr>
                <w:rFonts w:cs="Cordia New"/>
                <w:sz w:val="18"/>
                <w:szCs w:val="18"/>
              </w:rPr>
            </w:pPr>
            <w:r w:rsidRPr="00AC5928">
              <w:rPr>
                <w:rFonts w:cs="Cordia New"/>
                <w:sz w:val="18"/>
                <w:szCs w:val="18"/>
              </w:rPr>
              <w:t>JULY NEWSLETTER</w:t>
            </w:r>
          </w:p>
          <w:p w:rsidR="009D673D" w:rsidRPr="00AC5928" w:rsidRDefault="00AC5928" w:rsidP="009D673D">
            <w:pPr>
              <w:pStyle w:val="ListParagraph"/>
              <w:numPr>
                <w:ilvl w:val="0"/>
                <w:numId w:val="13"/>
              </w:numPr>
              <w:rPr>
                <w:rFonts w:cs="Cordia New"/>
                <w:sz w:val="18"/>
                <w:szCs w:val="18"/>
              </w:rPr>
            </w:pPr>
            <w:r w:rsidRPr="00AC5928">
              <w:rPr>
                <w:rFonts w:cs="Cordia New"/>
                <w:b w:val="0"/>
                <w:sz w:val="18"/>
                <w:szCs w:val="18"/>
              </w:rPr>
              <w:lastRenderedPageBreak/>
              <w:t xml:space="preserve">The </w:t>
            </w:r>
            <w:r w:rsidR="00EC6376">
              <w:rPr>
                <w:rFonts w:cs="Cordia New"/>
                <w:b w:val="0"/>
                <w:sz w:val="18"/>
                <w:szCs w:val="18"/>
              </w:rPr>
              <w:t>SOBC N</w:t>
            </w:r>
            <w:r w:rsidR="006167EB" w:rsidRPr="00AC5928">
              <w:rPr>
                <w:rFonts w:cs="Cordia New"/>
                <w:b w:val="0"/>
                <w:sz w:val="18"/>
                <w:szCs w:val="18"/>
              </w:rPr>
              <w:t xml:space="preserve">ewsletter </w:t>
            </w:r>
            <w:r w:rsidRPr="00AC5928">
              <w:rPr>
                <w:rFonts w:cs="Cordia New"/>
                <w:b w:val="0"/>
                <w:sz w:val="18"/>
                <w:szCs w:val="18"/>
              </w:rPr>
              <w:t>was sent out on July 2nd</w:t>
            </w:r>
            <w:r w:rsidR="006167EB" w:rsidRPr="00AC5928">
              <w:rPr>
                <w:rFonts w:cs="Cordia New"/>
                <w:b w:val="0"/>
                <w:sz w:val="18"/>
                <w:szCs w:val="18"/>
              </w:rPr>
              <w:t xml:space="preserve">. </w:t>
            </w:r>
            <w:r w:rsidRPr="00AC5928">
              <w:rPr>
                <w:rFonts w:cs="Cordia New"/>
                <w:b w:val="0"/>
                <w:sz w:val="18"/>
                <w:szCs w:val="18"/>
              </w:rPr>
              <w:t xml:space="preserve">In it there was a </w:t>
            </w:r>
            <w:r w:rsidR="006167EB" w:rsidRPr="00AC5928">
              <w:rPr>
                <w:rFonts w:cs="Cordia New"/>
                <w:b w:val="0"/>
                <w:sz w:val="18"/>
                <w:szCs w:val="18"/>
              </w:rPr>
              <w:t xml:space="preserve">Spotlight feature on </w:t>
            </w:r>
            <w:r w:rsidRPr="00AC5928">
              <w:rPr>
                <w:rFonts w:cs="Cordia New"/>
                <w:b w:val="0"/>
                <w:sz w:val="18"/>
                <w:szCs w:val="18"/>
              </w:rPr>
              <w:t xml:space="preserve">Dr. </w:t>
            </w:r>
            <w:r w:rsidR="006167EB" w:rsidRPr="00AC5928">
              <w:rPr>
                <w:rFonts w:cs="Cordia New"/>
                <w:b w:val="0"/>
                <w:sz w:val="18"/>
                <w:szCs w:val="18"/>
              </w:rPr>
              <w:t xml:space="preserve">Eric </w:t>
            </w:r>
            <w:proofErr w:type="spellStart"/>
            <w:r w:rsidR="006167EB" w:rsidRPr="00AC5928">
              <w:rPr>
                <w:rFonts w:cs="Cordia New"/>
                <w:b w:val="0"/>
                <w:sz w:val="18"/>
                <w:szCs w:val="18"/>
              </w:rPr>
              <w:t>Loucks</w:t>
            </w:r>
            <w:proofErr w:type="spellEnd"/>
            <w:r w:rsidR="006167EB" w:rsidRPr="00AC5928">
              <w:rPr>
                <w:rFonts w:cs="Cordia New"/>
                <w:b w:val="0"/>
                <w:sz w:val="18"/>
                <w:szCs w:val="18"/>
              </w:rPr>
              <w:t xml:space="preserve">, and recap of </w:t>
            </w:r>
            <w:r w:rsidR="00EC6376">
              <w:rPr>
                <w:rFonts w:cs="Cordia New"/>
                <w:b w:val="0"/>
                <w:sz w:val="18"/>
                <w:szCs w:val="18"/>
              </w:rPr>
              <w:t>SOBC’s</w:t>
            </w:r>
            <w:r w:rsidR="006167EB" w:rsidRPr="00AC5928">
              <w:rPr>
                <w:rFonts w:cs="Cordia New"/>
                <w:b w:val="0"/>
                <w:sz w:val="18"/>
                <w:szCs w:val="18"/>
              </w:rPr>
              <w:t xml:space="preserve"> previous symposium at APS.</w:t>
            </w:r>
            <w:r w:rsidRPr="00AC5928">
              <w:rPr>
                <w:rFonts w:cs="Cordia New"/>
                <w:b w:val="0"/>
                <w:sz w:val="18"/>
                <w:szCs w:val="18"/>
              </w:rPr>
              <w:t xml:space="preserve"> In case you missed this newsletter,</w:t>
            </w:r>
            <w:r w:rsidR="00CB48F0">
              <w:rPr>
                <w:rFonts w:cs="Cordia New"/>
                <w:b w:val="0"/>
                <w:sz w:val="18"/>
                <w:szCs w:val="18"/>
              </w:rPr>
              <w:t xml:space="preserve"> you can access it on the News p</w:t>
            </w:r>
            <w:r w:rsidRPr="00AC5928">
              <w:rPr>
                <w:rFonts w:cs="Cordia New"/>
                <w:b w:val="0"/>
                <w:sz w:val="18"/>
                <w:szCs w:val="18"/>
              </w:rPr>
              <w:t>age along with the associated articles.</w:t>
            </w:r>
          </w:p>
          <w:p w:rsidR="00D83D27" w:rsidRPr="00AC5928" w:rsidRDefault="006167EB" w:rsidP="00EC09EF">
            <w:pPr>
              <w:pStyle w:val="ListParagraph"/>
              <w:numPr>
                <w:ilvl w:val="0"/>
                <w:numId w:val="13"/>
              </w:numPr>
              <w:rPr>
                <w:rFonts w:cs="Cordia New"/>
                <w:sz w:val="18"/>
                <w:szCs w:val="18"/>
              </w:rPr>
            </w:pPr>
            <w:r w:rsidRPr="00AC5928">
              <w:rPr>
                <w:rFonts w:cs="Cordia New"/>
                <w:b w:val="0"/>
                <w:sz w:val="18"/>
                <w:szCs w:val="18"/>
              </w:rPr>
              <w:t>If you would like to be feat</w:t>
            </w:r>
            <w:r w:rsidR="00AC5928" w:rsidRPr="00AC5928">
              <w:rPr>
                <w:rFonts w:cs="Cordia New"/>
                <w:b w:val="0"/>
                <w:sz w:val="18"/>
                <w:szCs w:val="18"/>
              </w:rPr>
              <w:t xml:space="preserve">ured in an upcoming newsletter or have information that you feel would be valuable to the SOBC Network, </w:t>
            </w:r>
            <w:r w:rsidRPr="00AC5928">
              <w:rPr>
                <w:rFonts w:cs="Cordia New"/>
                <w:b w:val="0"/>
                <w:sz w:val="18"/>
                <w:szCs w:val="18"/>
              </w:rPr>
              <w:t>please reach out to Lilly Derby.</w:t>
            </w:r>
          </w:p>
          <w:p w:rsidR="00142C60" w:rsidRPr="00CB48F0" w:rsidRDefault="00142C60" w:rsidP="00CB48F0">
            <w:pPr>
              <w:rPr>
                <w:rFonts w:cs="Cordia New"/>
                <w:color w:val="000000" w:themeColor="text1"/>
                <w:sz w:val="18"/>
                <w:szCs w:val="18"/>
              </w:rPr>
            </w:pPr>
          </w:p>
        </w:tc>
        <w:tc>
          <w:tcPr>
            <w:tcW w:w="1080" w:type="dxa"/>
            <w:tcBorders>
              <w:bottom w:val="single" w:sz="4" w:space="0" w:color="auto"/>
            </w:tcBorders>
            <w:vAlign w:val="center"/>
          </w:tcPr>
          <w:p w:rsidR="00D83D27" w:rsidRPr="00F76F6F" w:rsidRDefault="00D83D27" w:rsidP="00DC5799">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right w:val="single" w:sz="4"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Wrap Up and Action Items</w:t>
            </w:r>
          </w:p>
          <w:p w:rsidR="00D83D27" w:rsidRPr="00F76F6F" w:rsidRDefault="00D83D27" w:rsidP="00DC5799">
            <w:pPr>
              <w:numPr>
                <w:ilvl w:val="0"/>
                <w:numId w:val="3"/>
              </w:numPr>
              <w:contextualSpacing/>
              <w:rPr>
                <w:rFonts w:ascii="Calibri" w:hAnsi="Calibri" w:cs="Times New Roman"/>
                <w:sz w:val="18"/>
                <w:szCs w:val="18"/>
              </w:rPr>
            </w:pPr>
            <w:r w:rsidRPr="00F76F6F">
              <w:rPr>
                <w:rFonts w:ascii="Calibri" w:hAnsi="Calibri" w:cs="Times New Roman"/>
                <w:sz w:val="18"/>
                <w:szCs w:val="18"/>
              </w:rPr>
              <w:t>Upcoming Meetings/Events</w:t>
            </w:r>
          </w:p>
        </w:tc>
        <w:tc>
          <w:tcPr>
            <w:tcW w:w="1080" w:type="dxa"/>
            <w:tcBorders>
              <w:top w:val="single" w:sz="4" w:space="0" w:color="auto"/>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715" w:type="dxa"/>
          </w:tcPr>
          <w:p w:rsidR="00D83D27" w:rsidRPr="00F76F6F" w:rsidRDefault="00D83D27" w:rsidP="00DC5799">
            <w:pPr>
              <w:contextualSpacing/>
              <w:rPr>
                <w:rFonts w:ascii="Calibri" w:hAnsi="Calibri" w:cs="Times New Roman"/>
                <w:color w:val="000000" w:themeColor="text1"/>
                <w:sz w:val="18"/>
                <w:szCs w:val="18"/>
              </w:rPr>
            </w:pPr>
            <w:r w:rsidRPr="00F76F6F">
              <w:rPr>
                <w:rFonts w:ascii="Calibri" w:hAnsi="Calibri" w:cs="Times New Roman"/>
                <w:color w:val="000000" w:themeColor="text1"/>
                <w:sz w:val="18"/>
                <w:szCs w:val="18"/>
              </w:rPr>
              <w:t>UPCOMING MEETING/EVENTS</w:t>
            </w:r>
          </w:p>
          <w:p w:rsidR="00D83D27" w:rsidRPr="00142C60" w:rsidRDefault="00D83D27" w:rsidP="00627086">
            <w:pPr>
              <w:numPr>
                <w:ilvl w:val="0"/>
                <w:numId w:val="6"/>
              </w:numPr>
              <w:contextualSpacing/>
              <w:rPr>
                <w:rFonts w:ascii="Calibri" w:hAnsi="Calibri" w:cs="Times New Roman"/>
                <w:color w:val="FF0000"/>
                <w:sz w:val="18"/>
                <w:szCs w:val="18"/>
              </w:rPr>
            </w:pPr>
            <w:r w:rsidRPr="00F76F6F">
              <w:rPr>
                <w:rFonts w:ascii="Calibri" w:hAnsi="Calibri" w:cs="Times New Roman"/>
                <w:sz w:val="18"/>
                <w:szCs w:val="18"/>
              </w:rPr>
              <w:t xml:space="preserve">Next Steering Committee Meeting </w:t>
            </w:r>
            <w:r w:rsidRPr="00F76F6F">
              <w:rPr>
                <w:rFonts w:ascii="Calibri" w:hAnsi="Calibri" w:cs="Times New Roman"/>
                <w:sz w:val="18"/>
                <w:szCs w:val="18"/>
                <w:cs/>
                <w:lang w:bidi="mr-IN"/>
              </w:rPr>
              <w:t>–</w:t>
            </w:r>
            <w:r w:rsidRPr="00F76F6F">
              <w:rPr>
                <w:rFonts w:ascii="Calibri" w:hAnsi="Calibri" w:cs="Times New Roman"/>
                <w:sz w:val="18"/>
                <w:szCs w:val="18"/>
              </w:rPr>
              <w:t xml:space="preserve"> </w:t>
            </w:r>
            <w:r w:rsidRPr="00F76F6F">
              <w:rPr>
                <w:rFonts w:ascii="Calibri" w:hAnsi="Calibri" w:cs="Times New Roman"/>
                <w:b w:val="0"/>
                <w:sz w:val="18"/>
                <w:szCs w:val="18"/>
              </w:rPr>
              <w:t xml:space="preserve">Wednesday, </w:t>
            </w:r>
            <w:r w:rsidR="00142C60">
              <w:rPr>
                <w:rFonts w:ascii="Calibri" w:hAnsi="Calibri" w:cs="Times New Roman"/>
                <w:b w:val="0"/>
                <w:sz w:val="18"/>
                <w:szCs w:val="18"/>
              </w:rPr>
              <w:t>August</w:t>
            </w:r>
            <w:r w:rsidRPr="00F76F6F">
              <w:rPr>
                <w:rFonts w:ascii="Calibri" w:hAnsi="Calibri" w:cs="Times New Roman"/>
                <w:b w:val="0"/>
                <w:sz w:val="18"/>
                <w:szCs w:val="18"/>
              </w:rPr>
              <w:t xml:space="preserve"> </w:t>
            </w:r>
            <w:r w:rsidR="00142C60">
              <w:rPr>
                <w:rFonts w:ascii="Calibri" w:hAnsi="Calibri" w:cs="Times New Roman"/>
                <w:b w:val="0"/>
                <w:color w:val="000000" w:themeColor="text1"/>
                <w:sz w:val="18"/>
                <w:szCs w:val="18"/>
              </w:rPr>
              <w:t>15</w:t>
            </w:r>
            <w:r w:rsidRPr="00F76F6F">
              <w:rPr>
                <w:rFonts w:ascii="Calibri" w:hAnsi="Calibri" w:cs="Times New Roman"/>
                <w:b w:val="0"/>
                <w:color w:val="000000" w:themeColor="text1"/>
                <w:sz w:val="18"/>
                <w:szCs w:val="18"/>
              </w:rPr>
              <w:t>, 2018</w:t>
            </w:r>
          </w:p>
          <w:p w:rsidR="00142C60" w:rsidRPr="00F76F6F" w:rsidRDefault="00142C60" w:rsidP="00142C60">
            <w:pPr>
              <w:ind w:left="720"/>
              <w:contextualSpacing/>
              <w:rPr>
                <w:rFonts w:ascii="Calibri" w:hAnsi="Calibri" w:cs="Times New Roman"/>
                <w:color w:val="FF0000"/>
                <w:sz w:val="18"/>
                <w:szCs w:val="18"/>
              </w:rPr>
            </w:pPr>
          </w:p>
        </w:tc>
        <w:tc>
          <w:tcPr>
            <w:tcW w:w="1080" w:type="dxa"/>
            <w:vAlign w:val="center"/>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bl>
    <w:p w:rsidR="00D83D27" w:rsidRPr="00F76F6F" w:rsidRDefault="00D83D27" w:rsidP="00D83D27">
      <w:pPr>
        <w:spacing w:after="0" w:line="240" w:lineRule="auto"/>
        <w:rPr>
          <w:rFonts w:ascii="Calibri" w:hAnsi="Calibri" w:cs="Times New Roman"/>
          <w:sz w:val="18"/>
          <w:szCs w:val="18"/>
        </w:rPr>
      </w:pPr>
    </w:p>
    <w:tbl>
      <w:tblPr>
        <w:tblStyle w:val="MediumShad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895"/>
        <w:gridCol w:w="1790"/>
      </w:tblGrid>
      <w:tr w:rsidR="00D83D27" w:rsidRPr="00F76F6F" w:rsidTr="00DC5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top w:val="none" w:sz="0" w:space="0" w:color="auto"/>
              <w:left w:val="none" w:sz="0" w:space="0" w:color="auto"/>
              <w:bottom w:val="none" w:sz="0" w:space="0" w:color="auto"/>
              <w:right w:val="none" w:sz="0"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ACTION ITEMS</w:t>
            </w:r>
          </w:p>
        </w:tc>
        <w:tc>
          <w:tcPr>
            <w:tcW w:w="1895" w:type="dxa"/>
            <w:tcBorders>
              <w:top w:val="none" w:sz="0" w:space="0" w:color="auto"/>
              <w:left w:val="none" w:sz="0" w:space="0" w:color="auto"/>
              <w:bottom w:val="none" w:sz="0" w:space="0" w:color="auto"/>
              <w:right w:val="none" w:sz="0"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790" w:type="dxa"/>
            <w:tcBorders>
              <w:top w:val="none" w:sz="0" w:space="0" w:color="auto"/>
              <w:left w:val="none" w:sz="0" w:space="0" w:color="auto"/>
              <w:bottom w:val="none" w:sz="0" w:space="0" w:color="auto"/>
              <w:right w:val="none" w:sz="0"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Due Date</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rsidR="00D83D27" w:rsidRPr="00F76F6F" w:rsidRDefault="00EC6376" w:rsidP="00DC5799">
            <w:pPr>
              <w:numPr>
                <w:ilvl w:val="0"/>
                <w:numId w:val="9"/>
              </w:numPr>
              <w:contextualSpacing/>
              <w:rPr>
                <w:rFonts w:ascii="Calibri" w:hAnsi="Calibri" w:cs="Times New Roman"/>
                <w:sz w:val="18"/>
                <w:szCs w:val="18"/>
              </w:rPr>
            </w:pPr>
            <w:r>
              <w:rPr>
                <w:rFonts w:ascii="Calibri" w:hAnsi="Calibri" w:cs="Times New Roman"/>
                <w:sz w:val="18"/>
                <w:szCs w:val="18"/>
              </w:rPr>
              <w:t>Review Manuscript Proposal on the internal site</w:t>
            </w:r>
          </w:p>
        </w:tc>
        <w:tc>
          <w:tcPr>
            <w:tcW w:w="1895" w:type="dxa"/>
            <w:tcBorders>
              <w:left w:val="none" w:sz="0" w:space="0" w:color="auto"/>
              <w:right w:val="none" w:sz="0" w:space="0" w:color="auto"/>
            </w:tcBorders>
          </w:tcPr>
          <w:p w:rsidR="00D83D27" w:rsidRPr="00F76F6F" w:rsidRDefault="00EC6376" w:rsidP="00040075">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0" w:type="dxa"/>
            <w:tcBorders>
              <w:left w:val="none" w:sz="0" w:space="0" w:color="auto"/>
            </w:tcBorders>
          </w:tcPr>
          <w:p w:rsidR="00D83D27" w:rsidRPr="00F76F6F" w:rsidRDefault="00040075"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TBD</w:t>
            </w:r>
            <w:bookmarkStart w:id="0" w:name="_GoBack"/>
            <w:bookmarkEnd w:id="0"/>
          </w:p>
        </w:tc>
      </w:tr>
      <w:tr w:rsidR="00D83D27"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rsidR="00D83D27" w:rsidRPr="00F76F6F" w:rsidRDefault="00EC6376" w:rsidP="00DC5799">
            <w:pPr>
              <w:numPr>
                <w:ilvl w:val="0"/>
                <w:numId w:val="9"/>
              </w:numPr>
              <w:contextualSpacing/>
              <w:rPr>
                <w:rFonts w:ascii="Calibri" w:hAnsi="Calibri" w:cs="Times New Roman"/>
                <w:sz w:val="18"/>
                <w:szCs w:val="18"/>
              </w:rPr>
            </w:pPr>
            <w:r>
              <w:rPr>
                <w:rFonts w:ascii="Calibri" w:hAnsi="Calibri" w:cs="Times New Roman"/>
                <w:sz w:val="18"/>
                <w:szCs w:val="18"/>
              </w:rPr>
              <w:t>ABMR summary write up</w:t>
            </w:r>
          </w:p>
        </w:tc>
        <w:tc>
          <w:tcPr>
            <w:tcW w:w="1895" w:type="dxa"/>
            <w:tcBorders>
              <w:left w:val="none" w:sz="0" w:space="0" w:color="auto"/>
              <w:right w:val="none" w:sz="0" w:space="0" w:color="auto"/>
            </w:tcBorders>
          </w:tcPr>
          <w:p w:rsidR="00D83D27" w:rsidRPr="00F76F6F" w:rsidRDefault="00EC6376" w:rsidP="00040075">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RCC</w:t>
            </w:r>
          </w:p>
        </w:tc>
        <w:tc>
          <w:tcPr>
            <w:tcW w:w="1790" w:type="dxa"/>
            <w:tcBorders>
              <w:left w:val="none" w:sz="0" w:space="0" w:color="auto"/>
            </w:tcBorders>
          </w:tcPr>
          <w:p w:rsidR="00D83D27" w:rsidRPr="00F76F6F" w:rsidRDefault="00040075"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Next Newsletter</w:t>
            </w:r>
          </w:p>
        </w:tc>
      </w:tr>
    </w:tbl>
    <w:p w:rsidR="001C54BD" w:rsidRDefault="001C54BD"/>
    <w:sectPr w:rsidR="001C54BD"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8EB"/>
    <w:multiLevelType w:val="hybridMultilevel"/>
    <w:tmpl w:val="085E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7415B"/>
    <w:multiLevelType w:val="hybridMultilevel"/>
    <w:tmpl w:val="FDF8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C7E38"/>
    <w:multiLevelType w:val="hybridMultilevel"/>
    <w:tmpl w:val="9D66C056"/>
    <w:lvl w:ilvl="0" w:tplc="260AD0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2FD1"/>
    <w:multiLevelType w:val="hybridMultilevel"/>
    <w:tmpl w:val="1154150A"/>
    <w:lvl w:ilvl="0" w:tplc="65EC63B8">
      <w:start w:val="1"/>
      <w:numFmt w:val="bullet"/>
      <w:lvlText w:val=""/>
      <w:lvlJc w:val="left"/>
      <w:pPr>
        <w:ind w:left="720" w:hanging="360"/>
      </w:pPr>
      <w:rPr>
        <w:rFonts w:ascii="Symbol" w:hAnsi="Symbol" w:hint="default"/>
        <w:color w:val="auto"/>
      </w:rPr>
    </w:lvl>
    <w:lvl w:ilvl="1" w:tplc="07FC89C6">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00D1"/>
    <w:multiLevelType w:val="hybridMultilevel"/>
    <w:tmpl w:val="E49612F0"/>
    <w:lvl w:ilvl="0" w:tplc="D248A0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C5AFB"/>
    <w:multiLevelType w:val="hybridMultilevel"/>
    <w:tmpl w:val="2FC27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25045CC"/>
    <w:multiLevelType w:val="hybridMultilevel"/>
    <w:tmpl w:val="EDCE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F97181"/>
    <w:multiLevelType w:val="hybridMultilevel"/>
    <w:tmpl w:val="D9CC0730"/>
    <w:lvl w:ilvl="0" w:tplc="1D7222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1630B"/>
    <w:multiLevelType w:val="hybridMultilevel"/>
    <w:tmpl w:val="B09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E0F69"/>
    <w:multiLevelType w:val="hybridMultilevel"/>
    <w:tmpl w:val="20C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A32ED"/>
    <w:multiLevelType w:val="hybridMultilevel"/>
    <w:tmpl w:val="B8620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D35ECC"/>
    <w:multiLevelType w:val="multilevel"/>
    <w:tmpl w:val="174E8B0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955FFF"/>
    <w:multiLevelType w:val="hybridMultilevel"/>
    <w:tmpl w:val="13668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F2A3B8A"/>
    <w:multiLevelType w:val="hybridMultilevel"/>
    <w:tmpl w:val="2B3E5CD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1"/>
  </w:num>
  <w:num w:numId="4">
    <w:abstractNumId w:val="8"/>
  </w:num>
  <w:num w:numId="5">
    <w:abstractNumId w:val="12"/>
  </w:num>
  <w:num w:numId="6">
    <w:abstractNumId w:val="4"/>
  </w:num>
  <w:num w:numId="7">
    <w:abstractNumId w:val="14"/>
  </w:num>
  <w:num w:numId="8">
    <w:abstractNumId w:val="7"/>
  </w:num>
  <w:num w:numId="9">
    <w:abstractNumId w:val="9"/>
  </w:num>
  <w:num w:numId="10">
    <w:abstractNumId w:val="5"/>
  </w:num>
  <w:num w:numId="11">
    <w:abstractNumId w:val="1"/>
  </w:num>
  <w:num w:numId="12">
    <w:abstractNumId w:val="3"/>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27"/>
    <w:rsid w:val="00040075"/>
    <w:rsid w:val="0010083E"/>
    <w:rsid w:val="00142C60"/>
    <w:rsid w:val="001C54BD"/>
    <w:rsid w:val="001E0F6D"/>
    <w:rsid w:val="00247E4B"/>
    <w:rsid w:val="00337475"/>
    <w:rsid w:val="003C1D33"/>
    <w:rsid w:val="004D2853"/>
    <w:rsid w:val="00534B36"/>
    <w:rsid w:val="00563C07"/>
    <w:rsid w:val="006167EB"/>
    <w:rsid w:val="00627086"/>
    <w:rsid w:val="006E1E1E"/>
    <w:rsid w:val="007A240D"/>
    <w:rsid w:val="009743A3"/>
    <w:rsid w:val="009D673D"/>
    <w:rsid w:val="00A0054A"/>
    <w:rsid w:val="00A874A2"/>
    <w:rsid w:val="00AC5928"/>
    <w:rsid w:val="00B05CAA"/>
    <w:rsid w:val="00B10874"/>
    <w:rsid w:val="00B162F1"/>
    <w:rsid w:val="00B73127"/>
    <w:rsid w:val="00CB48F0"/>
    <w:rsid w:val="00D565E7"/>
    <w:rsid w:val="00D83D27"/>
    <w:rsid w:val="00E57442"/>
    <w:rsid w:val="00E65B5F"/>
    <w:rsid w:val="00E75942"/>
    <w:rsid w:val="00EA22C1"/>
    <w:rsid w:val="00EC09EF"/>
    <w:rsid w:val="00EC6376"/>
    <w:rsid w:val="00F3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CB49"/>
  <w15:chartTrackingRefBased/>
  <w15:docId w15:val="{350B17F6-EF03-4F02-9678-C5BA9DD6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83D2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D83D27"/>
    <w:pPr>
      <w:ind w:left="720"/>
      <w:contextualSpacing/>
    </w:p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74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customStyle="1" w:styleId="CommentTextChar">
    <w:name w:val="Comment Text Char"/>
    <w:basedOn w:val="DefaultParagraphFont"/>
    <w:link w:val="CommentText"/>
    <w:uiPriority w:val="99"/>
    <w:semiHidden/>
    <w:rsid w:val="00A874A2"/>
    <w:rPr>
      <w:sz w:val="20"/>
      <w:szCs w:val="20"/>
    </w:rPr>
  </w:style>
  <w:style w:type="paragraph" w:styleId="CommentSubject">
    <w:name w:val="annotation subject"/>
    <w:basedOn w:val="CommentText"/>
    <w:next w:val="CommentText"/>
    <w:link w:val="CommentSubjectChar"/>
    <w:uiPriority w:val="99"/>
    <w:semiHidden/>
    <w:unhideWhenUsed/>
    <w:rsid w:val="00A874A2"/>
    <w:rPr>
      <w:b/>
      <w:bCs/>
    </w:rPr>
  </w:style>
  <w:style w:type="character" w:customStyle="1" w:styleId="CommentSubjectChar">
    <w:name w:val="Comment Subject Char"/>
    <w:basedOn w:val="CommentTextChar"/>
    <w:link w:val="CommentSubject"/>
    <w:uiPriority w:val="99"/>
    <w:semiHidden/>
    <w:rsid w:val="00A87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ings.webex.com/coll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Lilly</dc:creator>
  <cp:keywords/>
  <dc:description/>
  <cp:lastModifiedBy>Windows User</cp:lastModifiedBy>
  <cp:revision>2</cp:revision>
  <dcterms:created xsi:type="dcterms:W3CDTF">2018-07-19T17:37:00Z</dcterms:created>
  <dcterms:modified xsi:type="dcterms:W3CDTF">2018-07-19T17:37:00Z</dcterms:modified>
</cp:coreProperties>
</file>